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FBE7FC8" w:rsidR="00766FCD" w:rsidRPr="00832BB4" w:rsidRDefault="00C56D8A" w:rsidP="00766FCD">
      <w:pPr>
        <w:pStyle w:val="BodyText"/>
        <w:rPr>
          <w:rFonts w:ascii="Garamond" w:hAnsi="Garamond"/>
          <w:b w:val="0"/>
          <w:sz w:val="28"/>
          <w:szCs w:val="28"/>
        </w:rPr>
      </w:pPr>
      <w:r w:rsidRPr="00832BB4">
        <w:rPr>
          <w:rFonts w:ascii="Garamond" w:hAnsi="Garamond"/>
          <w:b w:val="0"/>
          <w:sz w:val="28"/>
          <w:szCs w:val="28"/>
        </w:rPr>
        <w:t>Yale Schoo</w:t>
      </w:r>
      <w:r w:rsidR="00167417" w:rsidRPr="00832BB4">
        <w:rPr>
          <w:rFonts w:ascii="Garamond" w:hAnsi="Garamond"/>
          <w:b w:val="0"/>
          <w:sz w:val="28"/>
          <w:szCs w:val="28"/>
        </w:rPr>
        <w:t>l of Medicine</w:t>
      </w:r>
      <w:r w:rsidR="004B7394" w:rsidRPr="00832BB4">
        <w:rPr>
          <w:rFonts w:ascii="Garamond" w:hAnsi="Garamond"/>
          <w:b w:val="0"/>
          <w:sz w:val="28"/>
          <w:szCs w:val="28"/>
        </w:rPr>
        <w:t xml:space="preserve">, Department of </w:t>
      </w:r>
      <w:r w:rsidR="007C6AD7" w:rsidRPr="00832BB4">
        <w:rPr>
          <w:rFonts w:ascii="Garamond" w:hAnsi="Garamond"/>
          <w:b w:val="0"/>
          <w:sz w:val="28"/>
          <w:szCs w:val="28"/>
        </w:rPr>
        <w:t>Internal Medicin</w:t>
      </w:r>
      <w:r w:rsidR="00B343B0" w:rsidRPr="00832BB4">
        <w:rPr>
          <w:rFonts w:ascii="Garamond" w:hAnsi="Garamond"/>
          <w:b w:val="0"/>
          <w:sz w:val="28"/>
          <w:szCs w:val="28"/>
        </w:rPr>
        <w:t xml:space="preserve">e, </w:t>
      </w:r>
    </w:p>
    <w:p w14:paraId="7A391C15" w14:textId="00FE98D3" w:rsidR="00A33699" w:rsidRPr="00832BB4" w:rsidRDefault="00A33699" w:rsidP="00766FCD">
      <w:pPr>
        <w:pStyle w:val="BodyText"/>
        <w:rPr>
          <w:rFonts w:ascii="Garamond" w:hAnsi="Garamond"/>
          <w:b w:val="0"/>
          <w:sz w:val="28"/>
          <w:szCs w:val="28"/>
        </w:rPr>
      </w:pPr>
      <w:r w:rsidRPr="00832BB4">
        <w:rPr>
          <w:rFonts w:ascii="Garamond" w:hAnsi="Garamond"/>
          <w:b w:val="0"/>
          <w:sz w:val="28"/>
          <w:szCs w:val="28"/>
        </w:rPr>
        <w:t>Section of Medical Oncology</w:t>
      </w:r>
    </w:p>
    <w:p w14:paraId="4239991D" w14:textId="77777777" w:rsidR="00832BB4" w:rsidRPr="00832BB4" w:rsidRDefault="00832BB4" w:rsidP="00766FCD">
      <w:pPr>
        <w:pStyle w:val="BodyText"/>
        <w:rPr>
          <w:rFonts w:ascii="Garamond" w:hAnsi="Garamond"/>
          <w:sz w:val="28"/>
          <w:szCs w:val="28"/>
        </w:rPr>
      </w:pPr>
    </w:p>
    <w:p w14:paraId="17C3E848" w14:textId="6F7545AB" w:rsidR="00832BB4" w:rsidRPr="00C00D28" w:rsidRDefault="00832BB4" w:rsidP="00766FCD">
      <w:pPr>
        <w:pStyle w:val="BodyText"/>
        <w:rPr>
          <w:rFonts w:ascii="Garamond" w:hAnsi="Garamond"/>
          <w:sz w:val="30"/>
          <w:szCs w:val="30"/>
        </w:rPr>
      </w:pPr>
      <w:bookmarkStart w:id="0" w:name="_GoBack"/>
      <w:r w:rsidRPr="00C00D28">
        <w:rPr>
          <w:rFonts w:ascii="Garamond" w:hAnsi="Garamond"/>
          <w:sz w:val="30"/>
          <w:szCs w:val="30"/>
        </w:rPr>
        <w:t>The Second Century of Women at Yale: Emerging Leaders in Internal Medicine</w:t>
      </w:r>
    </w:p>
    <w:bookmarkEnd w:id="0"/>
    <w:p w14:paraId="2BE92A8D" w14:textId="7F638866" w:rsidR="00A33699" w:rsidRPr="00A33699" w:rsidRDefault="00A33699" w:rsidP="00A33699">
      <w:pPr>
        <w:pStyle w:val="BodyText"/>
        <w:rPr>
          <w:rFonts w:ascii="Garamond" w:hAnsi="Garamond"/>
          <w:b w:val="0"/>
          <w:color w:val="0035A1"/>
          <w:sz w:val="96"/>
          <w:szCs w:val="28"/>
        </w:rPr>
      </w:pPr>
      <w:proofErr w:type="spellStart"/>
      <w:r w:rsidRPr="00A33699">
        <w:rPr>
          <w:rFonts w:ascii="Garamond" w:hAnsi="Garamond"/>
          <w:b w:val="0"/>
          <w:color w:val="0035A1"/>
          <w:sz w:val="96"/>
          <w:szCs w:val="28"/>
        </w:rPr>
        <w:t>Herta</w:t>
      </w:r>
      <w:proofErr w:type="spellEnd"/>
      <w:r w:rsidRPr="00A33699">
        <w:rPr>
          <w:rFonts w:ascii="Garamond" w:hAnsi="Garamond"/>
          <w:b w:val="0"/>
          <w:color w:val="0035A1"/>
          <w:sz w:val="96"/>
          <w:szCs w:val="28"/>
        </w:rPr>
        <w:t xml:space="preserve"> H. Chao, MD, PhD</w:t>
      </w:r>
    </w:p>
    <w:p w14:paraId="301BF33C" w14:textId="587B820D" w:rsidR="00AB69F0" w:rsidRPr="004F2D1E" w:rsidRDefault="00AB69F0" w:rsidP="00832BB4">
      <w:pPr>
        <w:tabs>
          <w:tab w:val="left" w:pos="1890"/>
          <w:tab w:val="left" w:pos="2880"/>
        </w:tabs>
        <w:ind w:left="2880" w:hanging="2880"/>
        <w:jc w:val="center"/>
        <w:rPr>
          <w:rFonts w:ascii="Garamond" w:hAnsi="Garamond" w:cs="Arial"/>
        </w:rPr>
      </w:pPr>
      <w:r w:rsidRPr="004F2D1E">
        <w:rPr>
          <w:rFonts w:ascii="Garamond" w:hAnsi="Garamond" w:cs="Arial"/>
        </w:rPr>
        <w:t>Associate Professor</w:t>
      </w:r>
      <w:r w:rsidR="00C00D28">
        <w:rPr>
          <w:rFonts w:ascii="Garamond" w:hAnsi="Garamond" w:cs="Arial"/>
        </w:rPr>
        <w:t xml:space="preserve"> of Medicine</w:t>
      </w:r>
      <w:r w:rsidRPr="004F2D1E">
        <w:rPr>
          <w:rFonts w:ascii="Garamond" w:hAnsi="Garamond" w:cs="Arial"/>
        </w:rPr>
        <w:t>, Department of Internal Medicine, Section of Medical Oncology,</w:t>
      </w:r>
    </w:p>
    <w:p w14:paraId="2B123AE4" w14:textId="5A8AFC03" w:rsidR="00A33699" w:rsidRPr="004F2D1E" w:rsidRDefault="00AB69F0" w:rsidP="00832BB4">
      <w:pPr>
        <w:tabs>
          <w:tab w:val="left" w:pos="1890"/>
          <w:tab w:val="left" w:pos="2880"/>
        </w:tabs>
        <w:ind w:left="2880" w:hanging="2880"/>
        <w:jc w:val="center"/>
        <w:rPr>
          <w:rFonts w:ascii="Garamond" w:hAnsi="Garamond" w:cs="Arial"/>
        </w:rPr>
      </w:pPr>
      <w:r w:rsidRPr="004F2D1E">
        <w:rPr>
          <w:rFonts w:ascii="Garamond" w:hAnsi="Garamond" w:cs="Arial"/>
        </w:rPr>
        <w:t>Clinician Educator Track, Co-</w:t>
      </w:r>
      <w:proofErr w:type="spellStart"/>
      <w:r w:rsidRPr="004F2D1E">
        <w:rPr>
          <w:rFonts w:ascii="Garamond" w:hAnsi="Garamond" w:cs="Arial"/>
        </w:rPr>
        <w:t>terminous</w:t>
      </w:r>
      <w:proofErr w:type="spellEnd"/>
      <w:r w:rsidRPr="004F2D1E">
        <w:rPr>
          <w:rFonts w:ascii="Garamond" w:hAnsi="Garamond" w:cs="Arial"/>
        </w:rPr>
        <w:t xml:space="preserve"> with VA Connecticut Healthcare System</w:t>
      </w:r>
    </w:p>
    <w:p w14:paraId="2CBE2880" w14:textId="057FD572" w:rsidR="00A33699" w:rsidRPr="00832BB4" w:rsidRDefault="007C7E39" w:rsidP="00832BB4">
      <w:pPr>
        <w:pStyle w:val="NormalWeb"/>
        <w:spacing w:before="0" w:beforeAutospacing="0" w:after="0" w:afterAutospacing="0"/>
        <w:jc w:val="center"/>
        <w:rPr>
          <w:rFonts w:ascii="Garamond" w:hAnsi="Garamond" w:cs="Times"/>
          <w:color w:val="00B050"/>
          <w:sz w:val="88"/>
          <w:szCs w:val="88"/>
        </w:rPr>
      </w:pPr>
      <w:r w:rsidRPr="00832BB4">
        <w:rPr>
          <w:rFonts w:ascii="Garamond" w:hAnsi="Garamond" w:cs="Times"/>
          <w:color w:val="00B050"/>
          <w:sz w:val="88"/>
          <w:szCs w:val="88"/>
        </w:rPr>
        <w:t>“Cognitive Side Effects of Cancer Therapy”</w:t>
      </w:r>
    </w:p>
    <w:p w14:paraId="1DCCD93A" w14:textId="1BE1D164" w:rsidR="00A33699" w:rsidRPr="00F46948" w:rsidRDefault="004A3256" w:rsidP="00A33699">
      <w:pPr>
        <w:jc w:val="center"/>
        <w:rPr>
          <w:rFonts w:ascii="Garamond" w:hAnsi="Garamond"/>
          <w:b/>
        </w:rPr>
      </w:pPr>
      <w:r>
        <w:rPr>
          <w:rFonts w:ascii="Garamond" w:hAnsi="Garamond"/>
          <w:b/>
        </w:rPr>
        <w:t>Date:</w:t>
      </w:r>
      <w:r w:rsidR="005A7B39">
        <w:rPr>
          <w:rFonts w:ascii="Garamond" w:hAnsi="Garamond"/>
          <w:b/>
        </w:rPr>
        <w:t xml:space="preserve"> </w:t>
      </w:r>
      <w:r w:rsidR="00A33699">
        <w:rPr>
          <w:rFonts w:ascii="Garamond" w:hAnsi="Garamond"/>
          <w:b/>
        </w:rPr>
        <w:t>October 17</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24FE2BD" w14:textId="77777777" w:rsidR="007A7D77" w:rsidRPr="007A7D77" w:rsidRDefault="007A7D77" w:rsidP="007A7D77">
      <w:pPr>
        <w:jc w:val="both"/>
        <w:rPr>
          <w:rFonts w:ascii="Garamond" w:hAnsi="Garamond"/>
          <w:sz w:val="20"/>
          <w:szCs w:val="20"/>
        </w:rPr>
      </w:pPr>
      <w:r w:rsidRPr="007A7D77">
        <w:rPr>
          <w:rFonts w:ascii="Garamond" w:hAnsi="Garamond"/>
          <w:sz w:val="20"/>
          <w:szCs w:val="20"/>
        </w:rPr>
        <w:t>Many patients experience changes in cognition as a side effect of cancer treatment. Clinicians need to know how to diagnose cognitive impairment due to cancer therapy, and know how to identify patients at risk of this complication of cancer treatment.</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039F54FD" w14:textId="77777777" w:rsidR="007C7E39" w:rsidRPr="007C7E39" w:rsidRDefault="007C7E39" w:rsidP="007C7E39">
      <w:pPr>
        <w:jc w:val="both"/>
        <w:rPr>
          <w:rFonts w:ascii="Garamond" w:hAnsi="Garamond"/>
          <w:sz w:val="20"/>
          <w:szCs w:val="20"/>
        </w:rPr>
      </w:pPr>
      <w:r w:rsidRPr="007C7E39">
        <w:rPr>
          <w:rFonts w:ascii="Garamond" w:hAnsi="Garamond"/>
          <w:sz w:val="20"/>
          <w:szCs w:val="20"/>
        </w:rPr>
        <w:t>1. To recognize impact on cognition as a potential side effect of cancer therapy</w:t>
      </w:r>
    </w:p>
    <w:p w14:paraId="128C22D0" w14:textId="77777777" w:rsidR="007C7E39" w:rsidRPr="007C7E39" w:rsidRDefault="007C7E39" w:rsidP="007C7E39">
      <w:pPr>
        <w:jc w:val="both"/>
        <w:rPr>
          <w:rFonts w:ascii="Garamond" w:hAnsi="Garamond"/>
          <w:sz w:val="20"/>
          <w:szCs w:val="20"/>
        </w:rPr>
      </w:pPr>
      <w:r w:rsidRPr="007C7E39">
        <w:rPr>
          <w:rFonts w:ascii="Garamond" w:hAnsi="Garamond"/>
          <w:sz w:val="20"/>
          <w:szCs w:val="20"/>
        </w:rPr>
        <w:t>2. To understand limitations of common neuropsychological tests to detect cognitive changes related to cancer therapy</w:t>
      </w:r>
    </w:p>
    <w:p w14:paraId="352454B2" w14:textId="2520422E" w:rsidR="000E00A4" w:rsidRPr="007C7E39" w:rsidRDefault="007C7E39" w:rsidP="007C7E39">
      <w:pPr>
        <w:jc w:val="both"/>
        <w:rPr>
          <w:rFonts w:ascii="Garamond" w:hAnsi="Garamond"/>
          <w:sz w:val="20"/>
          <w:szCs w:val="20"/>
        </w:rPr>
      </w:pPr>
      <w:r w:rsidRPr="007C7E39">
        <w:rPr>
          <w:rFonts w:ascii="Garamond" w:hAnsi="Garamond"/>
          <w:sz w:val="20"/>
          <w:szCs w:val="20"/>
        </w:rPr>
        <w:t>3. To learn about efforts to develop new tools to identify patients at risk for cognitive impairment from cancer treatment</w:t>
      </w:r>
    </w:p>
    <w:p w14:paraId="1BBCCA5E" w14:textId="77777777" w:rsidR="007A7D77" w:rsidRDefault="007A7D77" w:rsidP="001B6215">
      <w:pPr>
        <w:jc w:val="both"/>
        <w:rPr>
          <w:rFonts w:ascii="Garamond" w:hAnsi="Garamond"/>
          <w:b/>
          <w:sz w:val="20"/>
          <w:szCs w:val="20"/>
          <w:u w:val="single"/>
        </w:rPr>
      </w:pPr>
    </w:p>
    <w:p w14:paraId="46EBBD6D" w14:textId="77777777" w:rsidR="00C00D28" w:rsidRDefault="00C00D28" w:rsidP="001B6215">
      <w:pPr>
        <w:jc w:val="both"/>
        <w:rPr>
          <w:rFonts w:ascii="Garamond" w:hAnsi="Garamond"/>
          <w:b/>
          <w:sz w:val="20"/>
          <w:szCs w:val="20"/>
          <w:u w:val="single"/>
        </w:rPr>
      </w:pPr>
    </w:p>
    <w:p w14:paraId="1D56F6F4" w14:textId="15390118"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7CD726EE" w14:textId="64FD657B" w:rsidR="004F2D1E" w:rsidRPr="004F2D1E"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34AC3B36" w:rsidR="005A7B39" w:rsidRDefault="00766FCD" w:rsidP="001B6215">
      <w:pPr>
        <w:jc w:val="both"/>
        <w:rPr>
          <w:rFonts w:ascii="Garamond" w:hAnsi="Garamond"/>
          <w:sz w:val="16"/>
          <w:szCs w:val="16"/>
        </w:rPr>
      </w:pPr>
      <w:r>
        <w:rPr>
          <w:rFonts w:ascii="Garamond" w:hAnsi="Garamond"/>
          <w:sz w:val="20"/>
          <w:szCs w:val="20"/>
        </w:rPr>
        <w:t xml:space="preserve">Speaker: </w:t>
      </w:r>
      <w:proofErr w:type="spellStart"/>
      <w:r w:rsidR="00A33699">
        <w:rPr>
          <w:rFonts w:ascii="Garamond" w:hAnsi="Garamond"/>
          <w:sz w:val="20"/>
          <w:szCs w:val="20"/>
        </w:rPr>
        <w:t>Herta</w:t>
      </w:r>
      <w:proofErr w:type="spellEnd"/>
      <w:r w:rsidR="00A33699">
        <w:rPr>
          <w:rFonts w:ascii="Garamond" w:hAnsi="Garamond"/>
          <w:sz w:val="20"/>
          <w:szCs w:val="20"/>
        </w:rPr>
        <w:t xml:space="preserve"> H. Chao, MD, PhD-</w:t>
      </w:r>
      <w:r w:rsidR="007C7E39" w:rsidRPr="007C7E39">
        <w:t xml:space="preserve"> </w:t>
      </w:r>
      <w:r w:rsidR="007C7E39" w:rsidRPr="007C7E39">
        <w:rPr>
          <w:rFonts w:ascii="Garamond" w:hAnsi="Garamond"/>
          <w:sz w:val="18"/>
          <w:szCs w:val="16"/>
        </w:rPr>
        <w:t>The VA Connecticut Research and Education Foundation (VA non-profit organization) receives reimbursements for patients I enroll in clinical trials sponsored by the National Cancer Institute, cooperative groups and/or industry to support their study participation</w:t>
      </w:r>
      <w:r w:rsidR="007C7E39" w:rsidRPr="007C7E39">
        <w:rPr>
          <w:rFonts w:ascii="Garamond" w:hAnsi="Garamond"/>
          <w:sz w:val="16"/>
          <w:szCs w:val="16"/>
        </w:rPr>
        <w:t>.</w:t>
      </w:r>
    </w:p>
    <w:p w14:paraId="4E684FE6" w14:textId="77777777" w:rsidR="007A7D77" w:rsidRPr="007C7E39" w:rsidRDefault="007A7D77" w:rsidP="001B6215">
      <w:pPr>
        <w:jc w:val="both"/>
        <w:rPr>
          <w:rFonts w:ascii="Garamond" w:hAnsi="Garamond"/>
          <w:sz w:val="16"/>
          <w:szCs w:val="16"/>
        </w:rPr>
      </w:pPr>
    </w:p>
    <w:p w14:paraId="6D48FB7E" w14:textId="12CDF6C3"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213E" w14:textId="77777777" w:rsidR="009E212B" w:rsidRDefault="009E212B" w:rsidP="00C56D8A">
      <w:r>
        <w:separator/>
      </w:r>
    </w:p>
  </w:endnote>
  <w:endnote w:type="continuationSeparator" w:id="0">
    <w:p w14:paraId="2BCCA89E" w14:textId="77777777" w:rsidR="009E212B" w:rsidRDefault="009E212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DDBF" w14:textId="77777777" w:rsidR="009E212B" w:rsidRDefault="009E212B" w:rsidP="00C56D8A">
      <w:r>
        <w:separator/>
      </w:r>
    </w:p>
  </w:footnote>
  <w:footnote w:type="continuationSeparator" w:id="0">
    <w:p w14:paraId="5A1D4A73" w14:textId="77777777" w:rsidR="009E212B" w:rsidRDefault="009E212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945F0"/>
    <w:rsid w:val="000A6118"/>
    <w:rsid w:val="000A6220"/>
    <w:rsid w:val="000B2299"/>
    <w:rsid w:val="000C6878"/>
    <w:rsid w:val="000D52F2"/>
    <w:rsid w:val="000D6267"/>
    <w:rsid w:val="000D6DF2"/>
    <w:rsid w:val="000E00A4"/>
    <w:rsid w:val="000E7D22"/>
    <w:rsid w:val="001216CB"/>
    <w:rsid w:val="001432B7"/>
    <w:rsid w:val="0014523F"/>
    <w:rsid w:val="00167417"/>
    <w:rsid w:val="00197EC6"/>
    <w:rsid w:val="001B6215"/>
    <w:rsid w:val="001C5C49"/>
    <w:rsid w:val="001E4EB0"/>
    <w:rsid w:val="00207B34"/>
    <w:rsid w:val="00263DA5"/>
    <w:rsid w:val="00274DBF"/>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4F2D1E"/>
    <w:rsid w:val="00556381"/>
    <w:rsid w:val="005876B3"/>
    <w:rsid w:val="005A7B39"/>
    <w:rsid w:val="005C628E"/>
    <w:rsid w:val="006346C1"/>
    <w:rsid w:val="00677794"/>
    <w:rsid w:val="0069006A"/>
    <w:rsid w:val="00711E95"/>
    <w:rsid w:val="00745D86"/>
    <w:rsid w:val="00763E1A"/>
    <w:rsid w:val="00766FCD"/>
    <w:rsid w:val="007768A6"/>
    <w:rsid w:val="007A7132"/>
    <w:rsid w:val="007A7D77"/>
    <w:rsid w:val="007C6AD7"/>
    <w:rsid w:val="007C6DFB"/>
    <w:rsid w:val="007C7E39"/>
    <w:rsid w:val="007D32D5"/>
    <w:rsid w:val="007F5064"/>
    <w:rsid w:val="007F6B0F"/>
    <w:rsid w:val="008200E1"/>
    <w:rsid w:val="00832BB4"/>
    <w:rsid w:val="00841EE6"/>
    <w:rsid w:val="00853985"/>
    <w:rsid w:val="00866F4A"/>
    <w:rsid w:val="0086761B"/>
    <w:rsid w:val="008D318D"/>
    <w:rsid w:val="00935EF4"/>
    <w:rsid w:val="00941C2E"/>
    <w:rsid w:val="00954871"/>
    <w:rsid w:val="0095555E"/>
    <w:rsid w:val="009C79AA"/>
    <w:rsid w:val="009D487C"/>
    <w:rsid w:val="009E212B"/>
    <w:rsid w:val="009E57E2"/>
    <w:rsid w:val="00A33699"/>
    <w:rsid w:val="00A46992"/>
    <w:rsid w:val="00AB69F0"/>
    <w:rsid w:val="00AD5711"/>
    <w:rsid w:val="00AE13A7"/>
    <w:rsid w:val="00AE26F0"/>
    <w:rsid w:val="00B343B0"/>
    <w:rsid w:val="00B474CF"/>
    <w:rsid w:val="00B94053"/>
    <w:rsid w:val="00BA18E4"/>
    <w:rsid w:val="00BA1C9E"/>
    <w:rsid w:val="00C00D28"/>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paragraph" w:styleId="NormalWeb">
    <w:name w:val="Normal (Web)"/>
    <w:basedOn w:val="Normal"/>
    <w:uiPriority w:val="99"/>
    <w:unhideWhenUsed/>
    <w:rsid w:val="007C7E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1621">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401832964">
      <w:bodyDiv w:val="1"/>
      <w:marLeft w:val="0"/>
      <w:marRight w:val="0"/>
      <w:marTop w:val="0"/>
      <w:marBottom w:val="0"/>
      <w:divBdr>
        <w:top w:val="none" w:sz="0" w:space="0" w:color="auto"/>
        <w:left w:val="none" w:sz="0" w:space="0" w:color="auto"/>
        <w:bottom w:val="none" w:sz="0" w:space="0" w:color="auto"/>
        <w:right w:val="none" w:sz="0" w:space="0" w:color="auto"/>
      </w:divBdr>
      <w:divsChild>
        <w:div w:id="1497113536">
          <w:marLeft w:val="0"/>
          <w:marRight w:val="0"/>
          <w:marTop w:val="0"/>
          <w:marBottom w:val="0"/>
          <w:divBdr>
            <w:top w:val="none" w:sz="0" w:space="0" w:color="auto"/>
            <w:left w:val="none" w:sz="0" w:space="0" w:color="auto"/>
            <w:bottom w:val="none" w:sz="0" w:space="0" w:color="auto"/>
            <w:right w:val="none" w:sz="0" w:space="0" w:color="auto"/>
          </w:divBdr>
          <w:divsChild>
            <w:div w:id="1947075887">
              <w:marLeft w:val="0"/>
              <w:marRight w:val="0"/>
              <w:marTop w:val="0"/>
              <w:marBottom w:val="0"/>
              <w:divBdr>
                <w:top w:val="none" w:sz="0" w:space="0" w:color="auto"/>
                <w:left w:val="none" w:sz="0" w:space="0" w:color="auto"/>
                <w:bottom w:val="none" w:sz="0" w:space="0" w:color="auto"/>
                <w:right w:val="none" w:sz="0" w:space="0" w:color="auto"/>
              </w:divBdr>
              <w:divsChild>
                <w:div w:id="1967277427">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8177">
      <w:bodyDiv w:val="1"/>
      <w:marLeft w:val="0"/>
      <w:marRight w:val="0"/>
      <w:marTop w:val="0"/>
      <w:marBottom w:val="0"/>
      <w:divBdr>
        <w:top w:val="none" w:sz="0" w:space="0" w:color="auto"/>
        <w:left w:val="none" w:sz="0" w:space="0" w:color="auto"/>
        <w:bottom w:val="none" w:sz="0" w:space="0" w:color="auto"/>
        <w:right w:val="none" w:sz="0" w:space="0" w:color="auto"/>
      </w:divBdr>
      <w:divsChild>
        <w:div w:id="2086952807">
          <w:marLeft w:val="0"/>
          <w:marRight w:val="0"/>
          <w:marTop w:val="0"/>
          <w:marBottom w:val="0"/>
          <w:divBdr>
            <w:top w:val="none" w:sz="0" w:space="0" w:color="auto"/>
            <w:left w:val="none" w:sz="0" w:space="0" w:color="auto"/>
            <w:bottom w:val="none" w:sz="0" w:space="0" w:color="auto"/>
            <w:right w:val="none" w:sz="0" w:space="0" w:color="auto"/>
          </w:divBdr>
          <w:divsChild>
            <w:div w:id="1000742447">
              <w:marLeft w:val="0"/>
              <w:marRight w:val="0"/>
              <w:marTop w:val="0"/>
              <w:marBottom w:val="0"/>
              <w:divBdr>
                <w:top w:val="none" w:sz="0" w:space="0" w:color="auto"/>
                <w:left w:val="none" w:sz="0" w:space="0" w:color="auto"/>
                <w:bottom w:val="none" w:sz="0" w:space="0" w:color="auto"/>
                <w:right w:val="none" w:sz="0" w:space="0" w:color="auto"/>
              </w:divBdr>
              <w:divsChild>
                <w:div w:id="899365990">
                  <w:marLeft w:val="0"/>
                  <w:marRight w:val="0"/>
                  <w:marTop w:val="0"/>
                  <w:marBottom w:val="0"/>
                  <w:divBdr>
                    <w:top w:val="none" w:sz="0" w:space="0" w:color="auto"/>
                    <w:left w:val="none" w:sz="0" w:space="0" w:color="auto"/>
                    <w:bottom w:val="none" w:sz="0" w:space="0" w:color="auto"/>
                    <w:right w:val="none" w:sz="0" w:space="0" w:color="auto"/>
                  </w:divBdr>
                  <w:divsChild>
                    <w:div w:id="1241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98436972">
      <w:bodyDiv w:val="1"/>
      <w:marLeft w:val="0"/>
      <w:marRight w:val="0"/>
      <w:marTop w:val="0"/>
      <w:marBottom w:val="0"/>
      <w:divBdr>
        <w:top w:val="none" w:sz="0" w:space="0" w:color="auto"/>
        <w:left w:val="none" w:sz="0" w:space="0" w:color="auto"/>
        <w:bottom w:val="none" w:sz="0" w:space="0" w:color="auto"/>
        <w:right w:val="none" w:sz="0" w:space="0" w:color="auto"/>
      </w:divBdr>
    </w:div>
    <w:div w:id="1626235799">
      <w:bodyDiv w:val="1"/>
      <w:marLeft w:val="0"/>
      <w:marRight w:val="0"/>
      <w:marTop w:val="0"/>
      <w:marBottom w:val="0"/>
      <w:divBdr>
        <w:top w:val="none" w:sz="0" w:space="0" w:color="auto"/>
        <w:left w:val="none" w:sz="0" w:space="0" w:color="auto"/>
        <w:bottom w:val="none" w:sz="0" w:space="0" w:color="auto"/>
        <w:right w:val="none" w:sz="0" w:space="0" w:color="auto"/>
      </w:divBdr>
    </w:div>
    <w:div w:id="1679187596">
      <w:bodyDiv w:val="1"/>
      <w:marLeft w:val="0"/>
      <w:marRight w:val="0"/>
      <w:marTop w:val="0"/>
      <w:marBottom w:val="0"/>
      <w:divBdr>
        <w:top w:val="none" w:sz="0" w:space="0" w:color="auto"/>
        <w:left w:val="none" w:sz="0" w:space="0" w:color="auto"/>
        <w:bottom w:val="none" w:sz="0" w:space="0" w:color="auto"/>
        <w:right w:val="none" w:sz="0" w:space="0" w:color="auto"/>
      </w:divBdr>
    </w:div>
    <w:div w:id="1778678142">
      <w:bodyDiv w:val="1"/>
      <w:marLeft w:val="0"/>
      <w:marRight w:val="0"/>
      <w:marTop w:val="0"/>
      <w:marBottom w:val="0"/>
      <w:divBdr>
        <w:top w:val="none" w:sz="0" w:space="0" w:color="auto"/>
        <w:left w:val="none" w:sz="0" w:space="0" w:color="auto"/>
        <w:bottom w:val="none" w:sz="0" w:space="0" w:color="auto"/>
        <w:right w:val="none" w:sz="0" w:space="0" w:color="auto"/>
      </w:divBdr>
      <w:divsChild>
        <w:div w:id="1311593254">
          <w:marLeft w:val="0"/>
          <w:marRight w:val="0"/>
          <w:marTop w:val="0"/>
          <w:marBottom w:val="0"/>
          <w:divBdr>
            <w:top w:val="none" w:sz="0" w:space="0" w:color="auto"/>
            <w:left w:val="none" w:sz="0" w:space="0" w:color="auto"/>
            <w:bottom w:val="none" w:sz="0" w:space="0" w:color="auto"/>
            <w:right w:val="none" w:sz="0" w:space="0" w:color="auto"/>
          </w:divBdr>
          <w:divsChild>
            <w:div w:id="1148546414">
              <w:marLeft w:val="0"/>
              <w:marRight w:val="0"/>
              <w:marTop w:val="0"/>
              <w:marBottom w:val="0"/>
              <w:divBdr>
                <w:top w:val="none" w:sz="0" w:space="0" w:color="auto"/>
                <w:left w:val="none" w:sz="0" w:space="0" w:color="auto"/>
                <w:bottom w:val="none" w:sz="0" w:space="0" w:color="auto"/>
                <w:right w:val="none" w:sz="0" w:space="0" w:color="auto"/>
              </w:divBdr>
              <w:divsChild>
                <w:div w:id="716245017">
                  <w:marLeft w:val="0"/>
                  <w:marRight w:val="0"/>
                  <w:marTop w:val="0"/>
                  <w:marBottom w:val="0"/>
                  <w:divBdr>
                    <w:top w:val="none" w:sz="0" w:space="0" w:color="auto"/>
                    <w:left w:val="none" w:sz="0" w:space="0" w:color="auto"/>
                    <w:bottom w:val="none" w:sz="0" w:space="0" w:color="auto"/>
                    <w:right w:val="none" w:sz="0" w:space="0" w:color="auto"/>
                  </w:divBdr>
                  <w:divsChild>
                    <w:div w:id="13173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41970552">
      <w:bodyDiv w:val="1"/>
      <w:marLeft w:val="0"/>
      <w:marRight w:val="0"/>
      <w:marTop w:val="0"/>
      <w:marBottom w:val="0"/>
      <w:divBdr>
        <w:top w:val="none" w:sz="0" w:space="0" w:color="auto"/>
        <w:left w:val="none" w:sz="0" w:space="0" w:color="auto"/>
        <w:bottom w:val="none" w:sz="0" w:space="0" w:color="auto"/>
        <w:right w:val="none" w:sz="0" w:space="0" w:color="auto"/>
      </w:divBdr>
    </w:div>
    <w:div w:id="19712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2019-08-16T18:51:00Z</cp:lastPrinted>
  <dcterms:created xsi:type="dcterms:W3CDTF">2019-08-07T18:30:00Z</dcterms:created>
  <dcterms:modified xsi:type="dcterms:W3CDTF">2019-09-11T14:51:00Z</dcterms:modified>
</cp:coreProperties>
</file>