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1319B3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658043C3" w14:textId="77777777" w:rsidR="009342D2" w:rsidRPr="009342D2" w:rsidRDefault="00246336" w:rsidP="009342D2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9342D2">
        <w:rPr>
          <w:rFonts w:ascii="Garamond" w:eastAsiaTheme="minorHAnsi" w:hAnsi="Garamond"/>
          <w:color w:val="000000"/>
          <w:sz w:val="28"/>
          <w:szCs w:val="28"/>
        </w:rPr>
        <w:t xml:space="preserve">, </w:t>
      </w:r>
      <w:r w:rsidR="009342D2" w:rsidRPr="009342D2">
        <w:rPr>
          <w:rFonts w:ascii="Garamond" w:eastAsiaTheme="minorHAnsi" w:hAnsi="Garamond"/>
          <w:color w:val="000000"/>
          <w:sz w:val="28"/>
          <w:szCs w:val="28"/>
        </w:rPr>
        <w:t>Section of Infectious Diseases</w:t>
      </w:r>
    </w:p>
    <w:p w14:paraId="441CE31A" w14:textId="04B46AF5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</w:p>
    <w:p w14:paraId="070E7714" w14:textId="5ABE8F72" w:rsidR="009342D2" w:rsidRPr="009342D2" w:rsidRDefault="009342D2" w:rsidP="009342D2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9342D2">
        <w:rPr>
          <w:rFonts w:ascii="Garamond" w:eastAsiaTheme="minorHAnsi" w:hAnsi="Garamond"/>
          <w:color w:val="0035AB"/>
          <w:sz w:val="56"/>
          <w:szCs w:val="56"/>
        </w:rPr>
        <w:t xml:space="preserve">Marwan </w:t>
      </w:r>
      <w:proofErr w:type="spellStart"/>
      <w:r w:rsidRPr="009342D2">
        <w:rPr>
          <w:rFonts w:ascii="Garamond" w:eastAsiaTheme="minorHAnsi" w:hAnsi="Garamond"/>
          <w:color w:val="0035AB"/>
          <w:sz w:val="56"/>
          <w:szCs w:val="56"/>
        </w:rPr>
        <w:t>Mikheal</w:t>
      </w:r>
      <w:proofErr w:type="spellEnd"/>
      <w:r w:rsidRPr="009342D2">
        <w:rPr>
          <w:rFonts w:ascii="Garamond" w:eastAsiaTheme="minorHAnsi" w:hAnsi="Garamond"/>
          <w:color w:val="0035AB"/>
          <w:sz w:val="56"/>
          <w:szCs w:val="56"/>
        </w:rPr>
        <w:t xml:space="preserve"> Azar, MD</w:t>
      </w:r>
      <w:r>
        <w:rPr>
          <w:rFonts w:ascii="Garamond" w:eastAsiaTheme="minorHAnsi" w:hAnsi="Garamond"/>
          <w:color w:val="0035AB"/>
          <w:sz w:val="56"/>
          <w:szCs w:val="56"/>
        </w:rPr>
        <w:t>,</w:t>
      </w:r>
      <w:r w:rsidRPr="009342D2">
        <w:rPr>
          <w:rFonts w:ascii="Garamond" w:eastAsiaTheme="minorHAnsi" w:hAnsi="Garamond"/>
          <w:color w:val="0035AB"/>
          <w:sz w:val="56"/>
          <w:szCs w:val="56"/>
        </w:rPr>
        <w:t xml:space="preserve"> FAST, FIDSA</w:t>
      </w:r>
    </w:p>
    <w:p w14:paraId="50FAF5D5" w14:textId="77777777" w:rsidR="009342D2" w:rsidRPr="009342D2" w:rsidRDefault="009342D2" w:rsidP="009342D2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9342D2">
        <w:rPr>
          <w:rFonts w:ascii="Garamond" w:eastAsiaTheme="minorHAnsi" w:hAnsi="Garamond"/>
          <w:color w:val="000000"/>
          <w:sz w:val="24"/>
          <w:szCs w:val="24"/>
        </w:rPr>
        <w:t>Infectious Diseases Fellowship Program Director</w:t>
      </w:r>
    </w:p>
    <w:p w14:paraId="46B5D5BA" w14:textId="61507981" w:rsidR="009342D2" w:rsidRDefault="009342D2" w:rsidP="009342D2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9342D2">
        <w:rPr>
          <w:rFonts w:ascii="Garamond" w:eastAsiaTheme="minorHAnsi" w:hAnsi="Garamond"/>
          <w:color w:val="000000"/>
          <w:sz w:val="24"/>
          <w:szCs w:val="24"/>
        </w:rPr>
        <w:t xml:space="preserve">Assistant Professor of Medicine and of Laboratory Medicine </w:t>
      </w:r>
    </w:p>
    <w:p w14:paraId="675230AA" w14:textId="360DAF7A" w:rsidR="009342D2" w:rsidRPr="009342D2" w:rsidRDefault="009342D2" w:rsidP="009342D2">
      <w:pPr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9342D2">
        <w:rPr>
          <w:rFonts w:ascii="Garamond" w:eastAsiaTheme="minorHAnsi" w:hAnsi="Garamond"/>
          <w:color w:val="00B050"/>
          <w:sz w:val="72"/>
          <w:szCs w:val="72"/>
        </w:rPr>
        <w:t>“Mold the Future: Advances in Diagnostics for Fungal Infections”</w:t>
      </w:r>
    </w:p>
    <w:p w14:paraId="54A74717" w14:textId="47CA1A18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9342D2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July 14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7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08FC3C5E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C85B76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33289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0DB62111" w14:textId="313E4A9B" w:rsidR="009342D2" w:rsidRPr="009342D2" w:rsidRDefault="009342D2" w:rsidP="009342D2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9342D2">
              <w:rPr>
                <w:rFonts w:ascii="Garamond" w:eastAsia="Cambria" w:hAnsi="Garamond" w:cs="Arial"/>
                <w:b w:val="0"/>
                <w:bCs w:val="0"/>
                <w:noProof/>
              </w:rPr>
              <w:t>1.</w:t>
            </w:r>
            <w:r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Pr="009342D2">
              <w:rPr>
                <w:rFonts w:ascii="Garamond" w:eastAsia="Cambria" w:hAnsi="Garamond" w:cs="Arial"/>
                <w:b w:val="0"/>
                <w:bCs w:val="0"/>
                <w:noProof/>
              </w:rPr>
              <w:t>Appreciate drawbacks of conventional diagnostic tests for fungal infection</w:t>
            </w:r>
          </w:p>
          <w:p w14:paraId="1F1F4B57" w14:textId="2C9EF946" w:rsidR="009342D2" w:rsidRPr="009342D2" w:rsidRDefault="009342D2" w:rsidP="009342D2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9342D2">
              <w:rPr>
                <w:rFonts w:ascii="Garamond" w:eastAsia="Cambria" w:hAnsi="Garamond" w:cs="Arial"/>
                <w:b w:val="0"/>
                <w:bCs w:val="0"/>
                <w:noProof/>
              </w:rPr>
              <w:t>2.</w:t>
            </w:r>
            <w:r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Pr="009342D2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Recognize advanced diagnostic tests for fungal infection </w:t>
            </w:r>
          </w:p>
          <w:p w14:paraId="7118A517" w14:textId="15B81509" w:rsidR="008F5709" w:rsidRPr="007726A3" w:rsidRDefault="009342D2" w:rsidP="009342D2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9342D2">
              <w:rPr>
                <w:rFonts w:ascii="Garamond" w:eastAsia="Cambria" w:hAnsi="Garamond" w:cs="Arial"/>
                <w:b w:val="0"/>
                <w:bCs w:val="0"/>
                <w:noProof/>
              </w:rPr>
              <w:t>3.</w:t>
            </w:r>
            <w:r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Pr="009342D2">
              <w:rPr>
                <w:rFonts w:ascii="Garamond" w:eastAsia="Cambria" w:hAnsi="Garamond" w:cs="Arial"/>
                <w:b w:val="0"/>
                <w:bCs w:val="0"/>
                <w:noProof/>
              </w:rPr>
              <w:t>Determine best clinical uses of advanced diagnostic testing for fungal infection</w:t>
            </w:r>
            <w:r w:rsidRPr="009342D2">
              <w:rPr>
                <w:rFonts w:ascii="Garamond" w:eastAsia="Cambria" w:hAnsi="Garamond" w:cs="Arial"/>
                <w:noProof/>
              </w:rPr>
              <w:t xml:space="preserve"> </w:t>
            </w:r>
            <w:r w:rsidR="007C47AA" w:rsidRPr="007726A3">
              <w:rPr>
                <w:rFonts w:ascii="Garamond" w:eastAsia="Cambria" w:hAnsi="Garamond" w:cs="Arial"/>
                <w:noProof/>
              </w:rPr>
              <w:t xml:space="preserve"> 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1319B3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CA099B" w14:textId="77777777" w:rsidR="007726A3" w:rsidRPr="00B81236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50DF53AD" w14:textId="0DE10E74" w:rsidR="007726A3" w:rsidRPr="00A72572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A72572">
        <w:rPr>
          <w:rFonts w:ascii="Garamond" w:eastAsia="Cambria" w:hAnsi="Garamond" w:cs="Arial"/>
          <w:iCs/>
          <w:sz w:val="16"/>
          <w:szCs w:val="16"/>
        </w:rPr>
        <w:t>Speaker:</w:t>
      </w:r>
      <w:r w:rsidRPr="00A72572">
        <w:rPr>
          <w:sz w:val="16"/>
          <w:szCs w:val="16"/>
        </w:rPr>
        <w:t xml:space="preserve"> </w:t>
      </w:r>
      <w:r w:rsidR="00A72572" w:rsidRPr="00A72572">
        <w:rPr>
          <w:rFonts w:ascii="Garamond" w:hAnsi="Garamond"/>
          <w:sz w:val="16"/>
          <w:szCs w:val="16"/>
        </w:rPr>
        <w:t xml:space="preserve">Marwan </w:t>
      </w:r>
      <w:proofErr w:type="spellStart"/>
      <w:r w:rsidR="00A72572" w:rsidRPr="00A72572">
        <w:rPr>
          <w:rFonts w:ascii="Garamond" w:hAnsi="Garamond"/>
          <w:sz w:val="16"/>
          <w:szCs w:val="16"/>
        </w:rPr>
        <w:t>Mikheal</w:t>
      </w:r>
      <w:proofErr w:type="spellEnd"/>
      <w:r w:rsidR="00A72572" w:rsidRPr="00A72572">
        <w:rPr>
          <w:rFonts w:ascii="Garamond" w:hAnsi="Garamond"/>
          <w:sz w:val="16"/>
          <w:szCs w:val="16"/>
        </w:rPr>
        <w:t xml:space="preserve"> Azar, MD- None</w:t>
      </w:r>
    </w:p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9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1319B3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B84A" w14:textId="77777777" w:rsidR="001319B3" w:rsidRDefault="001319B3">
      <w:r>
        <w:separator/>
      </w:r>
    </w:p>
  </w:endnote>
  <w:endnote w:type="continuationSeparator" w:id="0">
    <w:p w14:paraId="05057630" w14:textId="77777777" w:rsidR="001319B3" w:rsidRDefault="0013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6AF3" w14:textId="77777777" w:rsidR="001319B3" w:rsidRDefault="001319B3">
      <w:r>
        <w:separator/>
      </w:r>
    </w:p>
  </w:footnote>
  <w:footnote w:type="continuationSeparator" w:id="0">
    <w:p w14:paraId="6B8A0899" w14:textId="77777777" w:rsidR="001319B3" w:rsidRDefault="0013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596"/>
    <w:multiLevelType w:val="hybridMultilevel"/>
    <w:tmpl w:val="67660A82"/>
    <w:lvl w:ilvl="0" w:tplc="5944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83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25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E3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0C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07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26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EA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C8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38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1319B3"/>
    <w:rsid w:val="00154316"/>
    <w:rsid w:val="00246336"/>
    <w:rsid w:val="0029121A"/>
    <w:rsid w:val="006D4225"/>
    <w:rsid w:val="00753897"/>
    <w:rsid w:val="007726A3"/>
    <w:rsid w:val="007C47AA"/>
    <w:rsid w:val="00894075"/>
    <w:rsid w:val="008A0753"/>
    <w:rsid w:val="009342D2"/>
    <w:rsid w:val="00997F0B"/>
    <w:rsid w:val="00A72572"/>
    <w:rsid w:val="00A9038F"/>
    <w:rsid w:val="00AA5A9A"/>
    <w:rsid w:val="00B91C73"/>
    <w:rsid w:val="00C05226"/>
    <w:rsid w:val="00C31026"/>
    <w:rsid w:val="00C85B76"/>
    <w:rsid w:val="00D80FBC"/>
    <w:rsid w:val="00DD5D30"/>
    <w:rsid w:val="00E664C5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le.zoom.us/j/94463525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a.biceglia@ya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5</cp:revision>
  <dcterms:created xsi:type="dcterms:W3CDTF">2022-05-31T15:37:00Z</dcterms:created>
  <dcterms:modified xsi:type="dcterms:W3CDTF">2022-07-07T17:24:00Z</dcterms:modified>
</cp:coreProperties>
</file>