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Pr="009F4D45" w:rsidRDefault="00F75FDE" w:rsidP="00C56D8A">
      <w:pPr>
        <w:rPr>
          <w:b/>
          <w:bCs/>
        </w:rPr>
      </w:pPr>
    </w:p>
    <w:p w14:paraId="5FCA3E88" w14:textId="39FB3F76" w:rsidR="002B567C" w:rsidRPr="009F4D45" w:rsidRDefault="002B567C" w:rsidP="002B567C">
      <w:pPr>
        <w:jc w:val="center"/>
        <w:rPr>
          <w:b/>
          <w:bCs/>
          <w:color w:val="1F3864" w:themeColor="accent5" w:themeShade="80"/>
          <w:sz w:val="56"/>
          <w:szCs w:val="56"/>
        </w:rPr>
      </w:pPr>
      <w:r w:rsidRPr="009F4D45">
        <w:rPr>
          <w:b/>
          <w:bCs/>
          <w:color w:val="1F3864" w:themeColor="accent5" w:themeShade="80"/>
          <w:sz w:val="56"/>
          <w:szCs w:val="56"/>
        </w:rPr>
        <w:t>“</w:t>
      </w:r>
      <w:r w:rsidR="009F4D45" w:rsidRPr="009F4D45">
        <w:rPr>
          <w:b/>
          <w:bCs/>
          <w:color w:val="1F3864" w:themeColor="accent5" w:themeShade="80"/>
          <w:sz w:val="56"/>
          <w:szCs w:val="56"/>
        </w:rPr>
        <w:t>Update on ACR Gout Guidelines 2020</w:t>
      </w:r>
      <w:r w:rsidRPr="009F4D45">
        <w:rPr>
          <w:b/>
          <w:bCs/>
          <w:color w:val="1F3864" w:themeColor="accent5" w:themeShade="80"/>
          <w:sz w:val="56"/>
          <w:szCs w:val="56"/>
        </w:rPr>
        <w:t>”</w:t>
      </w:r>
    </w:p>
    <w:p w14:paraId="30618F96" w14:textId="77777777" w:rsidR="00914FDB" w:rsidRPr="00914FDB" w:rsidRDefault="00914FDB" w:rsidP="00914FDB">
      <w:pPr>
        <w:jc w:val="center"/>
        <w:rPr>
          <w:b/>
          <w:color w:val="4472C4" w:themeColor="accent5"/>
        </w:rPr>
      </w:pPr>
    </w:p>
    <w:p w14:paraId="523A4935" w14:textId="76DD9A75" w:rsidR="00856456" w:rsidRDefault="008F6E3B" w:rsidP="00E41FD3">
      <w:pPr>
        <w:jc w:val="center"/>
        <w:rPr>
          <w:b/>
          <w:color w:val="70AD47" w:themeColor="accent6"/>
          <w:sz w:val="52"/>
          <w:szCs w:val="52"/>
        </w:rPr>
      </w:pPr>
      <w:r>
        <w:rPr>
          <w:b/>
          <w:color w:val="70AD47" w:themeColor="accent6"/>
          <w:sz w:val="52"/>
          <w:szCs w:val="52"/>
        </w:rPr>
        <w:t>Abhijeet Danve,</w:t>
      </w:r>
      <w:r w:rsidR="00856456">
        <w:rPr>
          <w:b/>
          <w:color w:val="70AD47" w:themeColor="accent6"/>
          <w:sz w:val="52"/>
          <w:szCs w:val="52"/>
        </w:rPr>
        <w:t xml:space="preserve"> MD</w:t>
      </w:r>
    </w:p>
    <w:p w14:paraId="6858188E" w14:textId="67C48B53" w:rsidR="008F6E3B" w:rsidRDefault="008F6E3B" w:rsidP="00253A7C">
      <w:pPr>
        <w:jc w:val="center"/>
      </w:pPr>
      <w:r>
        <w:t>Assistant Professor of Clinical Medicine</w:t>
      </w:r>
    </w:p>
    <w:p w14:paraId="1C8792E7" w14:textId="026CAD4C" w:rsidR="00253A7C" w:rsidRDefault="00ED27DC" w:rsidP="00253A7C">
      <w:pPr>
        <w:jc w:val="center"/>
      </w:pPr>
      <w:r>
        <w:t>Section of Rheumatology, Allergy &amp; Immunology</w:t>
      </w:r>
    </w:p>
    <w:p w14:paraId="44CCB67D" w14:textId="3A086788" w:rsidR="00C56D8A" w:rsidRPr="00AF25F6" w:rsidRDefault="004B7394" w:rsidP="00C56D8A">
      <w:pPr>
        <w:spacing w:before="240"/>
        <w:jc w:val="center"/>
        <w:rPr>
          <w:b/>
        </w:rPr>
      </w:pPr>
      <w:r w:rsidRPr="00AF25F6">
        <w:rPr>
          <w:b/>
        </w:rPr>
        <w:t xml:space="preserve">Date: </w:t>
      </w:r>
      <w:r w:rsidR="00824F67" w:rsidRPr="00AF25F6">
        <w:rPr>
          <w:b/>
        </w:rPr>
        <w:t>Wednesda</w:t>
      </w:r>
      <w:r w:rsidR="00C22877" w:rsidRPr="00AF25F6">
        <w:rPr>
          <w:b/>
        </w:rPr>
        <w:t xml:space="preserve">y, </w:t>
      </w:r>
      <w:r w:rsidR="004C0AA9" w:rsidRPr="00AF25F6">
        <w:rPr>
          <w:b/>
        </w:rPr>
        <w:t xml:space="preserve">May </w:t>
      </w:r>
      <w:r w:rsidR="00FE6891">
        <w:rPr>
          <w:b/>
        </w:rPr>
        <w:t>2</w:t>
      </w:r>
      <w:r w:rsidR="008F6E3B">
        <w:rPr>
          <w:b/>
        </w:rPr>
        <w:t>6</w:t>
      </w:r>
      <w:r w:rsidR="00B6497D" w:rsidRPr="00AF25F6">
        <w:rPr>
          <w:b/>
        </w:rPr>
        <w:t>, 2020</w:t>
      </w:r>
    </w:p>
    <w:p w14:paraId="62F60C9B" w14:textId="21A7D047" w:rsidR="00AF25F6" w:rsidRPr="00AF25F6" w:rsidRDefault="00AF25F6" w:rsidP="00FE6891">
      <w:pPr>
        <w:jc w:val="center"/>
        <w:rPr>
          <w:b/>
          <w:sz w:val="22"/>
          <w:szCs w:val="22"/>
        </w:rPr>
      </w:pPr>
      <w:r w:rsidRPr="00AF25F6">
        <w:rPr>
          <w:b/>
        </w:rPr>
        <w:t xml:space="preserve">Via Zoom - </w:t>
      </w:r>
    </w:p>
    <w:p w14:paraId="09F1E981" w14:textId="44D00916" w:rsidR="00295B28" w:rsidRPr="00AF25F6" w:rsidRDefault="005A02EB" w:rsidP="00334000">
      <w:pPr>
        <w:jc w:val="center"/>
        <w:rPr>
          <w:b/>
        </w:rPr>
      </w:pPr>
      <w:r w:rsidRPr="00AF25F6">
        <w:rPr>
          <w:b/>
        </w:rPr>
        <w:t>Time: 8:00-9:00 am</w:t>
      </w:r>
    </w:p>
    <w:p w14:paraId="7BF96CED" w14:textId="77777777" w:rsidR="00253A7C" w:rsidRPr="00795814" w:rsidRDefault="00253A7C"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24ED597E" w14:textId="77777777" w:rsidR="006F358B" w:rsidRPr="006F358B" w:rsidRDefault="006F358B" w:rsidP="006F358B">
      <w:pPr>
        <w:rPr>
          <w:sz w:val="18"/>
          <w:szCs w:val="18"/>
        </w:rPr>
      </w:pPr>
      <w:r w:rsidRPr="006F358B">
        <w:rPr>
          <w:color w:val="000000"/>
          <w:sz w:val="18"/>
          <w:szCs w:val="18"/>
        </w:rPr>
        <w:t>Gout is the most common inflammatory arthritis in the United States, but its management on a population level remains challenging and inadequate. This presentation will review the evidence and recommendations of the recent 2020 American College of Rheumatology gout guidelines, with discussion of the practical applications of these guidelines for individual patient care. The presentation will also highlight how the new 2020 guidelines differ from the previous 2012 ACR guidelines, and the pitfalls and potential issues with the most recent guidelines.</w:t>
      </w:r>
    </w:p>
    <w:p w14:paraId="04349BB6" w14:textId="77777777" w:rsidR="00253A7C" w:rsidRPr="007F2240" w:rsidRDefault="00253A7C" w:rsidP="00334000">
      <w:pPr>
        <w:rPr>
          <w:rFonts w:ascii="Cambria" w:hAnsi="Cambria" w:cs="Calibri"/>
          <w:color w:val="000000" w:themeColor="text1"/>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4B38EA0C" w14:textId="5D8D4840" w:rsidR="0088148B" w:rsidRDefault="00FE6891" w:rsidP="005A02EB">
      <w:pPr>
        <w:rPr>
          <w:color w:val="000000"/>
          <w:sz w:val="18"/>
          <w:szCs w:val="18"/>
        </w:rPr>
      </w:pPr>
      <w:r>
        <w:rPr>
          <w:color w:val="000000"/>
          <w:sz w:val="18"/>
          <w:szCs w:val="18"/>
        </w:rPr>
        <w:t>1.</w:t>
      </w:r>
      <w:r w:rsidR="009F4D45">
        <w:rPr>
          <w:color w:val="000000"/>
          <w:sz w:val="18"/>
          <w:szCs w:val="18"/>
        </w:rPr>
        <w:t xml:space="preserve"> Review the new ACR </w:t>
      </w:r>
      <w:proofErr w:type="spellStart"/>
      <w:r w:rsidR="009F4D45">
        <w:rPr>
          <w:color w:val="000000"/>
          <w:sz w:val="18"/>
          <w:szCs w:val="18"/>
        </w:rPr>
        <w:t>gour</w:t>
      </w:r>
      <w:proofErr w:type="spellEnd"/>
      <w:r w:rsidR="009F4D45">
        <w:rPr>
          <w:color w:val="000000"/>
          <w:sz w:val="18"/>
          <w:szCs w:val="18"/>
        </w:rPr>
        <w:t xml:space="preserve"> guidelines</w:t>
      </w:r>
    </w:p>
    <w:p w14:paraId="36315D5E" w14:textId="13BE0051" w:rsidR="00FE6891" w:rsidRDefault="00FE6891" w:rsidP="005A02EB">
      <w:pPr>
        <w:rPr>
          <w:color w:val="000000"/>
          <w:sz w:val="18"/>
          <w:szCs w:val="18"/>
        </w:rPr>
      </w:pPr>
      <w:r>
        <w:rPr>
          <w:color w:val="000000"/>
          <w:sz w:val="18"/>
          <w:szCs w:val="18"/>
        </w:rPr>
        <w:t>2.</w:t>
      </w:r>
      <w:r w:rsidR="009F4D45">
        <w:rPr>
          <w:color w:val="000000"/>
          <w:sz w:val="18"/>
          <w:szCs w:val="18"/>
        </w:rPr>
        <w:t xml:space="preserve"> Discuss differences from ACR 2012 guideline and pitfalls of the current guideline</w:t>
      </w:r>
    </w:p>
    <w:p w14:paraId="169F9CEA" w14:textId="15EF85DC" w:rsidR="00FE6891" w:rsidRDefault="00FE6891" w:rsidP="005A02EB">
      <w:pPr>
        <w:rPr>
          <w:color w:val="000000"/>
          <w:sz w:val="18"/>
          <w:szCs w:val="18"/>
        </w:rPr>
      </w:pPr>
      <w:r>
        <w:rPr>
          <w:color w:val="000000"/>
          <w:sz w:val="18"/>
          <w:szCs w:val="18"/>
        </w:rPr>
        <w:t>3.</w:t>
      </w:r>
      <w:r w:rsidR="009F4D45">
        <w:rPr>
          <w:color w:val="000000"/>
          <w:sz w:val="18"/>
          <w:szCs w:val="18"/>
        </w:rPr>
        <w:t xml:space="preserve"> Discuss the practical application of the guideline in patient care</w:t>
      </w:r>
    </w:p>
    <w:p w14:paraId="59F4A178" w14:textId="77777777" w:rsidR="00FE6891" w:rsidRDefault="00FE6891" w:rsidP="005A02EB">
      <w:pPr>
        <w:rPr>
          <w:color w:val="000000"/>
          <w:sz w:val="18"/>
          <w:szCs w:val="18"/>
        </w:rPr>
      </w:pPr>
    </w:p>
    <w:p w14:paraId="301D4381" w14:textId="6DB38819" w:rsidR="004C0AA9" w:rsidRDefault="004C0AA9" w:rsidP="005A02EB">
      <w:pPr>
        <w:rPr>
          <w:color w:val="000000"/>
          <w:sz w:val="18"/>
          <w:szCs w:val="18"/>
        </w:rPr>
      </w:pPr>
    </w:p>
    <w:p w14:paraId="1B7917ED" w14:textId="0F97A7DB" w:rsidR="004C0AA9" w:rsidRDefault="004C0AA9" w:rsidP="005A02EB">
      <w:pPr>
        <w:rPr>
          <w:color w:val="000000"/>
          <w:sz w:val="18"/>
          <w:szCs w:val="18"/>
        </w:rPr>
      </w:pPr>
    </w:p>
    <w:p w14:paraId="480F3E58" w14:textId="0BD7A23E" w:rsidR="004C0AA9" w:rsidRDefault="004C0AA9" w:rsidP="005A02EB">
      <w:pPr>
        <w:rPr>
          <w:color w:val="000000"/>
          <w:sz w:val="18"/>
          <w:szCs w:val="18"/>
        </w:rPr>
      </w:pPr>
    </w:p>
    <w:p w14:paraId="6A77EA0E" w14:textId="155B0A82" w:rsidR="004C0AA9" w:rsidRDefault="004C0AA9" w:rsidP="005A02EB">
      <w:pPr>
        <w:rPr>
          <w:color w:val="000000"/>
          <w:sz w:val="18"/>
          <w:szCs w:val="18"/>
        </w:rPr>
      </w:pPr>
    </w:p>
    <w:p w14:paraId="60AED486" w14:textId="2E1BF478" w:rsidR="004C0AA9" w:rsidRDefault="004C0AA9" w:rsidP="005A02EB">
      <w:pPr>
        <w:rPr>
          <w:color w:val="000000"/>
          <w:sz w:val="18"/>
          <w:szCs w:val="18"/>
        </w:rPr>
      </w:pPr>
    </w:p>
    <w:p w14:paraId="017E66A1" w14:textId="18E35536" w:rsidR="004C0AA9" w:rsidRDefault="004C0AA9" w:rsidP="005A02EB">
      <w:pPr>
        <w:rPr>
          <w:color w:val="000000"/>
          <w:sz w:val="18"/>
          <w:szCs w:val="18"/>
        </w:rPr>
      </w:pPr>
    </w:p>
    <w:p w14:paraId="4D860410" w14:textId="1AB26310"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4D719E22" w:rsidR="005B028A" w:rsidRPr="005B028A" w:rsidRDefault="005A02EB" w:rsidP="005B028A">
      <w:pPr>
        <w:rPr>
          <w:sz w:val="18"/>
          <w:szCs w:val="18"/>
        </w:rPr>
      </w:pPr>
      <w:r w:rsidRPr="00E727DF">
        <w:rPr>
          <w:i/>
          <w:sz w:val="18"/>
          <w:szCs w:val="18"/>
        </w:rPr>
        <w:t>Speaker:</w:t>
      </w:r>
      <w:r w:rsidRPr="00E727DF">
        <w:rPr>
          <w:sz w:val="18"/>
          <w:szCs w:val="18"/>
        </w:rPr>
        <w:t xml:space="preserve"> </w:t>
      </w:r>
      <w:r w:rsidR="008F6E3B">
        <w:rPr>
          <w:sz w:val="18"/>
          <w:szCs w:val="18"/>
        </w:rPr>
        <w:t>Abhijeet Danve, MD</w:t>
      </w:r>
      <w:r w:rsidR="00AF25F6">
        <w:rPr>
          <w:sz w:val="18"/>
          <w:szCs w:val="18"/>
        </w:rPr>
        <w:t>,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w:t>
      </w:r>
      <w:r w:rsidR="009F4D45">
        <w:rPr>
          <w:color w:val="000000"/>
          <w:sz w:val="18"/>
          <w:szCs w:val="18"/>
        </w:rPr>
        <w:t>Research Gr</w:t>
      </w:r>
      <w:r w:rsidR="006F358B">
        <w:rPr>
          <w:color w:val="000000"/>
          <w:sz w:val="18"/>
          <w:szCs w:val="18"/>
        </w:rPr>
        <w:t>a</w:t>
      </w:r>
      <w:r w:rsidR="009F4D45">
        <w:rPr>
          <w:color w:val="000000"/>
          <w:sz w:val="18"/>
          <w:szCs w:val="18"/>
        </w:rPr>
        <w:t>nt (Novartis), Advisory Board (</w:t>
      </w:r>
      <w:proofErr w:type="spellStart"/>
      <w:r w:rsidR="009F4D45">
        <w:rPr>
          <w:color w:val="000000"/>
          <w:sz w:val="18"/>
          <w:szCs w:val="18"/>
        </w:rPr>
        <w:t>Abbvie</w:t>
      </w:r>
      <w:proofErr w:type="spellEnd"/>
      <w:r w:rsidR="009F4D45">
        <w:rPr>
          <w:color w:val="000000"/>
          <w:sz w:val="18"/>
          <w:szCs w:val="18"/>
        </w:rPr>
        <w:t>, Janssen, Medscape), Speaker bureau (</w:t>
      </w:r>
      <w:proofErr w:type="spellStart"/>
      <w:r w:rsidR="009F4D45">
        <w:rPr>
          <w:color w:val="000000"/>
          <w:sz w:val="18"/>
          <w:szCs w:val="18"/>
        </w:rPr>
        <w:t>Pe</w:t>
      </w:r>
      <w:r w:rsidR="006F358B">
        <w:rPr>
          <w:color w:val="000000"/>
          <w:sz w:val="18"/>
          <w:szCs w:val="18"/>
        </w:rPr>
        <w:t>e</w:t>
      </w:r>
      <w:r w:rsidR="009F4D45">
        <w:rPr>
          <w:color w:val="000000"/>
          <w:sz w:val="18"/>
          <w:szCs w:val="18"/>
        </w:rPr>
        <w:t>rview</w:t>
      </w:r>
      <w:proofErr w:type="spellEnd"/>
      <w:r w:rsidR="009F4D45">
        <w:rPr>
          <w:color w:val="000000"/>
          <w:sz w:val="18"/>
          <w:szCs w:val="18"/>
        </w:rPr>
        <w:t xml:space="preserve">, </w:t>
      </w:r>
      <w:proofErr w:type="spellStart"/>
      <w:r w:rsidR="009F4D45">
        <w:rPr>
          <w:color w:val="000000"/>
          <w:sz w:val="18"/>
          <w:szCs w:val="18"/>
        </w:rPr>
        <w:t>Rockpointe</w:t>
      </w:r>
      <w:proofErr w:type="spellEnd"/>
      <w:r w:rsidR="009F4D45">
        <w:rPr>
          <w:color w:val="000000"/>
          <w:sz w:val="18"/>
          <w:szCs w:val="18"/>
        </w:rPr>
        <w:t>)</w:t>
      </w:r>
    </w:p>
    <w:p w14:paraId="0BF0660E" w14:textId="3BDED072"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6DEF8AA4" w14:textId="77777777" w:rsidR="009F4D45" w:rsidRPr="00334000" w:rsidRDefault="009F4D45"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84EF" w14:textId="77777777" w:rsidR="00FC366B" w:rsidRDefault="00FC366B" w:rsidP="00C56D8A">
      <w:r>
        <w:separator/>
      </w:r>
    </w:p>
  </w:endnote>
  <w:endnote w:type="continuationSeparator" w:id="0">
    <w:p w14:paraId="0F7AA328" w14:textId="77777777" w:rsidR="00FC366B" w:rsidRDefault="00FC366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E3BF" w14:textId="77777777" w:rsidR="00FC366B" w:rsidRDefault="00FC366B" w:rsidP="00C56D8A">
      <w:r>
        <w:separator/>
      </w:r>
    </w:p>
  </w:footnote>
  <w:footnote w:type="continuationSeparator" w:id="0">
    <w:p w14:paraId="12B51A7D" w14:textId="77777777" w:rsidR="00FC366B" w:rsidRDefault="00FC366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537FB"/>
    <w:rsid w:val="00086472"/>
    <w:rsid w:val="000A6118"/>
    <w:rsid w:val="000A6B77"/>
    <w:rsid w:val="000B115E"/>
    <w:rsid w:val="000C6878"/>
    <w:rsid w:val="000D1E78"/>
    <w:rsid w:val="00135F60"/>
    <w:rsid w:val="00152914"/>
    <w:rsid w:val="001661DB"/>
    <w:rsid w:val="001E4F40"/>
    <w:rsid w:val="002033C1"/>
    <w:rsid w:val="002162DC"/>
    <w:rsid w:val="00235C12"/>
    <w:rsid w:val="00251FCA"/>
    <w:rsid w:val="00253A7C"/>
    <w:rsid w:val="00255D45"/>
    <w:rsid w:val="002854F6"/>
    <w:rsid w:val="00295B28"/>
    <w:rsid w:val="002B2A02"/>
    <w:rsid w:val="002B5277"/>
    <w:rsid w:val="002B567C"/>
    <w:rsid w:val="002C2D03"/>
    <w:rsid w:val="002E1A66"/>
    <w:rsid w:val="00302266"/>
    <w:rsid w:val="00320E56"/>
    <w:rsid w:val="00321CB9"/>
    <w:rsid w:val="00332756"/>
    <w:rsid w:val="00334000"/>
    <w:rsid w:val="003412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0AA9"/>
    <w:rsid w:val="004C41BF"/>
    <w:rsid w:val="004C53B3"/>
    <w:rsid w:val="004D16D5"/>
    <w:rsid w:val="004D30D8"/>
    <w:rsid w:val="004E2BFA"/>
    <w:rsid w:val="004F1920"/>
    <w:rsid w:val="004F6CBC"/>
    <w:rsid w:val="005221A8"/>
    <w:rsid w:val="0053230A"/>
    <w:rsid w:val="005349BC"/>
    <w:rsid w:val="00581542"/>
    <w:rsid w:val="005A02EB"/>
    <w:rsid w:val="005B028A"/>
    <w:rsid w:val="005C6226"/>
    <w:rsid w:val="005E25E0"/>
    <w:rsid w:val="005F7F7A"/>
    <w:rsid w:val="00653FA6"/>
    <w:rsid w:val="00655F87"/>
    <w:rsid w:val="00661662"/>
    <w:rsid w:val="00665473"/>
    <w:rsid w:val="006F358B"/>
    <w:rsid w:val="0072184E"/>
    <w:rsid w:val="00726AC8"/>
    <w:rsid w:val="00733614"/>
    <w:rsid w:val="00740E80"/>
    <w:rsid w:val="00756E93"/>
    <w:rsid w:val="0076429F"/>
    <w:rsid w:val="00774DC2"/>
    <w:rsid w:val="00795814"/>
    <w:rsid w:val="007A7132"/>
    <w:rsid w:val="007B533D"/>
    <w:rsid w:val="007C68F4"/>
    <w:rsid w:val="007D03AC"/>
    <w:rsid w:val="007D7E09"/>
    <w:rsid w:val="007F6B0F"/>
    <w:rsid w:val="008119DC"/>
    <w:rsid w:val="00824F67"/>
    <w:rsid w:val="00856456"/>
    <w:rsid w:val="008575F8"/>
    <w:rsid w:val="00860132"/>
    <w:rsid w:val="0088148B"/>
    <w:rsid w:val="00897F77"/>
    <w:rsid w:val="008C0C33"/>
    <w:rsid w:val="008C1B32"/>
    <w:rsid w:val="008F6E3B"/>
    <w:rsid w:val="00900297"/>
    <w:rsid w:val="00913C9C"/>
    <w:rsid w:val="00914FDB"/>
    <w:rsid w:val="00945E28"/>
    <w:rsid w:val="00950E75"/>
    <w:rsid w:val="00956655"/>
    <w:rsid w:val="00965015"/>
    <w:rsid w:val="0099031C"/>
    <w:rsid w:val="009A6A1D"/>
    <w:rsid w:val="009B5EC4"/>
    <w:rsid w:val="009D7A2B"/>
    <w:rsid w:val="009F0478"/>
    <w:rsid w:val="009F4D45"/>
    <w:rsid w:val="009F4E95"/>
    <w:rsid w:val="00A37952"/>
    <w:rsid w:val="00A46992"/>
    <w:rsid w:val="00A54E45"/>
    <w:rsid w:val="00A94FA5"/>
    <w:rsid w:val="00AD0DD1"/>
    <w:rsid w:val="00AE21B7"/>
    <w:rsid w:val="00AF25F6"/>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0658C"/>
    <w:rsid w:val="00D21E5E"/>
    <w:rsid w:val="00D46227"/>
    <w:rsid w:val="00D57931"/>
    <w:rsid w:val="00D6222C"/>
    <w:rsid w:val="00D702DF"/>
    <w:rsid w:val="00D86E35"/>
    <w:rsid w:val="00DA355D"/>
    <w:rsid w:val="00DC21E6"/>
    <w:rsid w:val="00DD105A"/>
    <w:rsid w:val="00DD2BF3"/>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C366B"/>
    <w:rsid w:val="00FD2E10"/>
    <w:rsid w:val="00FE6891"/>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582179217">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2</cp:revision>
  <cp:lastPrinted>2020-03-04T15:51:00Z</cp:lastPrinted>
  <dcterms:created xsi:type="dcterms:W3CDTF">2020-05-26T13:17:00Z</dcterms:created>
  <dcterms:modified xsi:type="dcterms:W3CDTF">2020-05-26T13:17:00Z</dcterms:modified>
</cp:coreProperties>
</file>