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59E8A" w14:textId="77777777" w:rsidR="00C56D8A" w:rsidRDefault="00C56D8A"/>
    <w:p w14:paraId="25EFD193" w14:textId="77777777" w:rsidR="00C56D8A" w:rsidRPr="00C56D8A" w:rsidRDefault="00C56D8A" w:rsidP="00C56D8A"/>
    <w:p w14:paraId="7C47CC24"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657BACDF" w14:textId="77777777" w:rsidR="00F75FDE" w:rsidRDefault="00F75FDE" w:rsidP="00C56D8A"/>
    <w:p w14:paraId="54A3E6EA" w14:textId="12C460C4" w:rsidR="00C456E2" w:rsidRPr="00004C73" w:rsidRDefault="00A723B1" w:rsidP="00C957A8">
      <w:pPr>
        <w:spacing w:before="100" w:beforeAutospacing="1" w:after="100" w:afterAutospacing="1"/>
        <w:ind w:left="720"/>
        <w:jc w:val="center"/>
        <w:rPr>
          <w:b/>
          <w:color w:val="FF0000"/>
          <w:sz w:val="32"/>
          <w:szCs w:val="32"/>
        </w:rPr>
      </w:pPr>
      <w:r w:rsidRPr="00004C73">
        <w:rPr>
          <w:b/>
          <w:color w:val="FF0000"/>
          <w:sz w:val="32"/>
          <w:szCs w:val="32"/>
        </w:rPr>
        <w:t>"</w:t>
      </w:r>
      <w:r w:rsidR="00C957A8" w:rsidRPr="009014C4">
        <w:rPr>
          <w:b/>
          <w:bCs/>
          <w:color w:val="FF0000"/>
          <w:sz w:val="32"/>
          <w:szCs w:val="32"/>
        </w:rPr>
        <w:t xml:space="preserve">The Role of Psychology in Advancing Equity, Diversity, and Inclusion </w:t>
      </w:r>
      <w:r w:rsidR="00F60B6E">
        <w:rPr>
          <w:noProof/>
        </w:rPr>
        <w:drawing>
          <wp:anchor distT="0" distB="0" distL="114300" distR="114300" simplePos="0" relativeHeight="251659264" behindDoc="1" locked="0" layoutInCell="1" allowOverlap="1" wp14:anchorId="12C106EA" wp14:editId="1232EBF8">
            <wp:simplePos x="0" y="0"/>
            <wp:positionH relativeFrom="column">
              <wp:posOffset>0</wp:posOffset>
            </wp:positionH>
            <wp:positionV relativeFrom="paragraph">
              <wp:posOffset>824230</wp:posOffset>
            </wp:positionV>
            <wp:extent cx="1186542" cy="1779814"/>
            <wp:effectExtent l="0" t="0" r="0" b="0"/>
            <wp:wrapTight wrapText="bothSides">
              <wp:wrapPolygon edited="0">
                <wp:start x="0" y="0"/>
                <wp:lineTo x="0" y="21276"/>
                <wp:lineTo x="21161" y="21276"/>
                <wp:lineTo x="211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542" cy="1779814"/>
                    </a:xfrm>
                    <a:prstGeom prst="rect">
                      <a:avLst/>
                    </a:prstGeom>
                  </pic:spPr>
                </pic:pic>
              </a:graphicData>
            </a:graphic>
            <wp14:sizeRelH relativeFrom="page">
              <wp14:pctWidth>0</wp14:pctWidth>
            </wp14:sizeRelH>
            <wp14:sizeRelV relativeFrom="page">
              <wp14:pctHeight>0</wp14:pctHeight>
            </wp14:sizeRelV>
          </wp:anchor>
        </w:drawing>
      </w:r>
      <w:r w:rsidR="00C957A8" w:rsidRPr="009014C4">
        <w:rPr>
          <w:b/>
          <w:bCs/>
          <w:color w:val="FF0000"/>
          <w:sz w:val="32"/>
          <w:szCs w:val="32"/>
        </w:rPr>
        <w:t>and Dismantling Systemic Racism</w:t>
      </w:r>
      <w:r w:rsidRPr="00004C73">
        <w:rPr>
          <w:b/>
          <w:color w:val="FF0000"/>
          <w:sz w:val="32"/>
          <w:szCs w:val="32"/>
        </w:rPr>
        <w:t>"</w:t>
      </w:r>
    </w:p>
    <w:p w14:paraId="05221248" w14:textId="77777777" w:rsidR="00C957A8" w:rsidRPr="00C957A8" w:rsidRDefault="00C957A8" w:rsidP="00C957A8">
      <w:pPr>
        <w:spacing w:before="100" w:beforeAutospacing="1" w:after="100" w:afterAutospacing="1"/>
        <w:ind w:left="720"/>
        <w:jc w:val="center"/>
      </w:pPr>
      <w:r w:rsidRPr="00C957A8">
        <w:rPr>
          <w:b/>
          <w:bCs/>
          <w:sz w:val="32"/>
          <w:szCs w:val="32"/>
        </w:rPr>
        <w:t>Maysa Akbar, PhD, ABPP</w:t>
      </w:r>
      <w:r w:rsidRPr="00C957A8">
        <w:rPr>
          <w:b/>
          <w:bCs/>
          <w:sz w:val="32"/>
          <w:szCs w:val="32"/>
        </w:rPr>
        <w:br/>
      </w:r>
      <w:r w:rsidRPr="00C957A8">
        <w:t>Chief Diversity Officer</w:t>
      </w:r>
      <w:r w:rsidRPr="00C957A8">
        <w:br/>
        <w:t>American Psychological Association</w:t>
      </w:r>
    </w:p>
    <w:p w14:paraId="22F14C00" w14:textId="04A33B2E" w:rsidR="00C56D8A" w:rsidRPr="00C84B3A" w:rsidRDefault="004B7394" w:rsidP="00C957A8">
      <w:pPr>
        <w:spacing w:before="100" w:beforeAutospacing="1" w:after="100" w:afterAutospacing="1"/>
        <w:ind w:left="720"/>
        <w:jc w:val="center"/>
        <w:rPr>
          <w:b/>
        </w:rPr>
      </w:pPr>
      <w:r w:rsidRPr="00C84B3A">
        <w:rPr>
          <w:b/>
        </w:rPr>
        <w:t xml:space="preserve">Date: </w:t>
      </w:r>
      <w:r w:rsidR="00C957A8">
        <w:rPr>
          <w:b/>
        </w:rPr>
        <w:t>June 1</w:t>
      </w:r>
      <w:r w:rsidR="00004C73">
        <w:rPr>
          <w:b/>
        </w:rPr>
        <w:t>,</w:t>
      </w:r>
      <w:r w:rsidR="008738C9">
        <w:rPr>
          <w:b/>
        </w:rPr>
        <w:t xml:space="preserve"> 2020</w:t>
      </w:r>
      <w:r w:rsidR="00C84B3A">
        <w:rPr>
          <w:b/>
        </w:rPr>
        <w:t xml:space="preserve"> @ 1:00</w:t>
      </w:r>
    </w:p>
    <w:p w14:paraId="1DE0FED3" w14:textId="0A5FD962" w:rsidR="00C56D8A" w:rsidRDefault="00C957A8" w:rsidP="008738C9">
      <w:pPr>
        <w:jc w:val="center"/>
        <w:rPr>
          <w:b/>
        </w:rPr>
      </w:pPr>
      <w:r>
        <w:rPr>
          <w:b/>
        </w:rPr>
        <w:t xml:space="preserve">  </w:t>
      </w:r>
      <w:r w:rsidR="008738C9">
        <w:rPr>
          <w:b/>
        </w:rPr>
        <w:t>Virtual Talk</w:t>
      </w:r>
    </w:p>
    <w:p w14:paraId="6345468A" w14:textId="77777777" w:rsidR="00004C73" w:rsidRPr="00004C73" w:rsidRDefault="00F60B6E" w:rsidP="00004C73">
      <w:pPr>
        <w:pStyle w:val="PlainText"/>
        <w:jc w:val="center"/>
        <w:rPr>
          <w:b/>
          <w:bCs/>
        </w:rPr>
      </w:pPr>
      <w:hyperlink r:id="rId9" w:history="1">
        <w:r w:rsidR="00004C73" w:rsidRPr="00004C73">
          <w:rPr>
            <w:rStyle w:val="Hyperlink"/>
            <w:b/>
            <w:bCs/>
          </w:rPr>
          <w:t>https://zoom.us/j/97271063445?pwd=V3NqbkVPVnAwYTZidWVWaEFML2xNUT09</w:t>
        </w:r>
      </w:hyperlink>
    </w:p>
    <w:p w14:paraId="4BDA6DB5" w14:textId="77777777" w:rsidR="008738C9" w:rsidRPr="00C84B3A" w:rsidRDefault="008738C9" w:rsidP="008738C9">
      <w:pPr>
        <w:jc w:val="center"/>
        <w:rPr>
          <w:b/>
          <w:sz w:val="28"/>
          <w:szCs w:val="28"/>
        </w:rPr>
      </w:pPr>
    </w:p>
    <w:p w14:paraId="5B9CB0A1" w14:textId="77777777"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074E24E" w14:textId="77777777" w:rsidR="00DD2BF3" w:rsidRPr="00C84B3A" w:rsidRDefault="00DD2BF3" w:rsidP="00DD2BF3">
      <w:pPr>
        <w:rPr>
          <w:sz w:val="20"/>
          <w:szCs w:val="20"/>
        </w:rPr>
        <w:sectPr w:rsidR="00DD2BF3" w:rsidRPr="00C84B3A" w:rsidSect="00C56D8A">
          <w:headerReference w:type="default" r:id="rId10"/>
          <w:pgSz w:w="12240" w:h="15840"/>
          <w:pgMar w:top="720" w:right="720" w:bottom="720" w:left="720" w:header="720" w:footer="720" w:gutter="0"/>
          <w:cols w:space="720"/>
          <w:docGrid w:linePitch="360"/>
        </w:sectPr>
      </w:pPr>
    </w:p>
    <w:p w14:paraId="54FCFF7F" w14:textId="77777777" w:rsidR="00C957A8" w:rsidRDefault="00C957A8" w:rsidP="00DD2BF3">
      <w:pPr>
        <w:rPr>
          <w:b/>
          <w:sz w:val="20"/>
          <w:szCs w:val="20"/>
          <w:u w:val="single"/>
        </w:rPr>
      </w:pPr>
    </w:p>
    <w:p w14:paraId="75EBD2CA" w14:textId="77777777" w:rsidR="00C957A8" w:rsidRDefault="00C957A8" w:rsidP="00DD2BF3">
      <w:pPr>
        <w:rPr>
          <w:b/>
          <w:sz w:val="20"/>
          <w:szCs w:val="20"/>
          <w:u w:val="single"/>
        </w:rPr>
      </w:pPr>
    </w:p>
    <w:p w14:paraId="6B40B8F7" w14:textId="08E28A99"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B68A5A5"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5326DE92" w14:textId="77777777" w:rsidR="00DD2BF3" w:rsidRPr="00C84B3A" w:rsidRDefault="00DD2BF3" w:rsidP="00DD2BF3">
      <w:pPr>
        <w:rPr>
          <w:sz w:val="20"/>
          <w:szCs w:val="20"/>
        </w:rPr>
      </w:pPr>
    </w:p>
    <w:p w14:paraId="15356214"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3C006757" w14:textId="76AB7465" w:rsidR="00DD2BF3" w:rsidRDefault="00DD2BF3" w:rsidP="00DD2BF3">
      <w:pPr>
        <w:rPr>
          <w:sz w:val="20"/>
          <w:szCs w:val="20"/>
        </w:rPr>
      </w:pPr>
      <w:r w:rsidRPr="00C84B3A">
        <w:rPr>
          <w:sz w:val="20"/>
          <w:szCs w:val="20"/>
        </w:rPr>
        <w:t>At the conclusion of this activity, participants will be able to:</w:t>
      </w:r>
    </w:p>
    <w:p w14:paraId="2A9D4911" w14:textId="77777777" w:rsidR="00C957A8" w:rsidRPr="00C84B3A" w:rsidRDefault="00C957A8" w:rsidP="00DD2BF3">
      <w:pPr>
        <w:rPr>
          <w:sz w:val="20"/>
          <w:szCs w:val="20"/>
        </w:rPr>
      </w:pPr>
    </w:p>
    <w:p w14:paraId="3A8FCD4F" w14:textId="00AEDF37" w:rsidR="00C957A8" w:rsidRPr="00C957A8" w:rsidRDefault="00C957A8" w:rsidP="00C957A8">
      <w:pPr>
        <w:pStyle w:val="ListParagraph"/>
        <w:numPr>
          <w:ilvl w:val="0"/>
          <w:numId w:val="5"/>
        </w:numPr>
        <w:rPr>
          <w:sz w:val="18"/>
          <w:szCs w:val="18"/>
        </w:rPr>
      </w:pPr>
      <w:r w:rsidRPr="00C957A8">
        <w:rPr>
          <w:sz w:val="18"/>
          <w:szCs w:val="18"/>
        </w:rPr>
        <w:t xml:space="preserve">Share about APA’s commitment to equity, diversity, and inclusion </w:t>
      </w:r>
    </w:p>
    <w:p w14:paraId="0F6AC0F8" w14:textId="507234F6" w:rsidR="00C957A8" w:rsidRPr="00C957A8" w:rsidRDefault="00C957A8" w:rsidP="00C957A8">
      <w:pPr>
        <w:pStyle w:val="ListParagraph"/>
        <w:numPr>
          <w:ilvl w:val="0"/>
          <w:numId w:val="5"/>
        </w:numPr>
        <w:rPr>
          <w:sz w:val="18"/>
          <w:szCs w:val="18"/>
        </w:rPr>
      </w:pPr>
      <w:r w:rsidRPr="00C957A8">
        <w:rPr>
          <w:sz w:val="18"/>
          <w:szCs w:val="18"/>
        </w:rPr>
        <w:t xml:space="preserve">Introduce APA’s new EDI Framework that articulates APA’s approach towards the pursuit of equity, diversity, and inclusion within the Association, the field of psychology, and throughout society. </w:t>
      </w:r>
    </w:p>
    <w:p w14:paraId="45853CDF" w14:textId="00B49940" w:rsidR="00004C73" w:rsidRPr="00C957A8" w:rsidRDefault="00C957A8" w:rsidP="002E0E04">
      <w:pPr>
        <w:pStyle w:val="ListParagraph"/>
        <w:numPr>
          <w:ilvl w:val="0"/>
          <w:numId w:val="5"/>
        </w:numPr>
        <w:rPr>
          <w:b/>
          <w:sz w:val="20"/>
          <w:szCs w:val="20"/>
          <w:u w:val="single"/>
        </w:rPr>
      </w:pPr>
      <w:r w:rsidRPr="00C957A8">
        <w:rPr>
          <w:sz w:val="18"/>
          <w:szCs w:val="18"/>
        </w:rPr>
        <w:t xml:space="preserve">Discuss avenues for incorporating principles of equity, diversity, and inclusion </w:t>
      </w:r>
      <w:proofErr w:type="gramStart"/>
      <w:r w:rsidRPr="00C957A8">
        <w:rPr>
          <w:sz w:val="18"/>
          <w:szCs w:val="18"/>
        </w:rPr>
        <w:t>in order to</w:t>
      </w:r>
      <w:proofErr w:type="gramEnd"/>
      <w:r w:rsidRPr="00C957A8">
        <w:rPr>
          <w:sz w:val="18"/>
          <w:szCs w:val="18"/>
        </w:rPr>
        <w:t xml:space="preserve"> enhance the Center’s research, clinical services, and training</w:t>
      </w:r>
      <w:r w:rsidRPr="00C957A8">
        <w:rPr>
          <w:sz w:val="18"/>
          <w:szCs w:val="18"/>
        </w:rPr>
        <w:br/>
      </w:r>
    </w:p>
    <w:p w14:paraId="7EE08BAE" w14:textId="77777777" w:rsidR="00C957A8" w:rsidRDefault="00A723B1" w:rsidP="00C957A8">
      <w:pPr>
        <w:rPr>
          <w:b/>
          <w:sz w:val="20"/>
          <w:szCs w:val="20"/>
          <w:u w:val="single"/>
        </w:rPr>
      </w:pPr>
      <w:r>
        <w:rPr>
          <w:b/>
          <w:sz w:val="20"/>
          <w:szCs w:val="20"/>
          <w:u w:val="single"/>
        </w:rPr>
        <w:t>NEEDS ASSESSMENT</w:t>
      </w:r>
    </w:p>
    <w:p w14:paraId="046AF44E" w14:textId="55257020" w:rsidR="00C957A8" w:rsidRDefault="00C957A8" w:rsidP="00C957A8">
      <w:pPr>
        <w:rPr>
          <w:sz w:val="18"/>
          <w:szCs w:val="18"/>
        </w:rPr>
      </w:pPr>
      <w:r w:rsidRPr="009014C4">
        <w:rPr>
          <w:sz w:val="18"/>
          <w:szCs w:val="18"/>
        </w:rPr>
        <w:t xml:space="preserve">Centering equity, diversity, and inclusion in the research, clinical practice, and training of the Yale Child Study Center is critical to the success and fulfilment of the Center’s mission. Integrating principles of EDI will enhance the learning experience at the Center and will support the preparation of fellows, residents, and faculty to </w:t>
      </w:r>
    </w:p>
    <w:p w14:paraId="20087F5C" w14:textId="77777777" w:rsidR="00C957A8" w:rsidRDefault="00C957A8" w:rsidP="00C957A8">
      <w:pPr>
        <w:spacing w:before="100" w:beforeAutospacing="1" w:after="100" w:afterAutospacing="1"/>
        <w:rPr>
          <w:sz w:val="18"/>
          <w:szCs w:val="18"/>
        </w:rPr>
      </w:pPr>
      <w:r w:rsidRPr="009014C4">
        <w:rPr>
          <w:sz w:val="18"/>
          <w:szCs w:val="18"/>
        </w:rPr>
        <w:t xml:space="preserve">adequately understand and address the mental health needs of diverse children and families. </w:t>
      </w:r>
    </w:p>
    <w:p w14:paraId="1D9BE216" w14:textId="77777777" w:rsidR="00C957A8" w:rsidRDefault="00C957A8" w:rsidP="00C957A8">
      <w:pPr>
        <w:rPr>
          <w:b/>
          <w:sz w:val="20"/>
          <w:szCs w:val="20"/>
          <w:u w:val="single"/>
        </w:rPr>
      </w:pPr>
    </w:p>
    <w:p w14:paraId="43E6A3B1" w14:textId="77777777" w:rsidR="00C957A8" w:rsidRDefault="00C957A8" w:rsidP="00C957A8">
      <w:pPr>
        <w:rPr>
          <w:b/>
          <w:sz w:val="20"/>
          <w:szCs w:val="20"/>
          <w:u w:val="single"/>
        </w:rPr>
      </w:pPr>
    </w:p>
    <w:p w14:paraId="5DF10749" w14:textId="73028CF6" w:rsidR="00C957A8" w:rsidRDefault="00454473" w:rsidP="00C957A8">
      <w:pPr>
        <w:rPr>
          <w:b/>
          <w:sz w:val="20"/>
          <w:szCs w:val="20"/>
          <w:u w:val="single"/>
        </w:rPr>
      </w:pPr>
      <w:r w:rsidRPr="00454473">
        <w:rPr>
          <w:b/>
          <w:sz w:val="20"/>
          <w:szCs w:val="20"/>
          <w:u w:val="single"/>
        </w:rPr>
        <w:t>DESIGNATION STATEMENT</w:t>
      </w:r>
    </w:p>
    <w:p w14:paraId="46CA5D14" w14:textId="5CC3C889" w:rsidR="00DD2BF3" w:rsidRPr="00C84B3A" w:rsidRDefault="00DD2BF3" w:rsidP="00C957A8">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84B3A" w:rsidRDefault="004B7394" w:rsidP="00DD2BF3">
      <w:pPr>
        <w:rPr>
          <w:b/>
          <w:sz w:val="20"/>
          <w:szCs w:val="20"/>
          <w:u w:val="single"/>
        </w:rPr>
      </w:pPr>
    </w:p>
    <w:p w14:paraId="2AB9BEC8" w14:textId="77777777" w:rsidR="00DD2BF3" w:rsidRPr="00C84B3A" w:rsidRDefault="00DD2BF3" w:rsidP="00DD2BF3">
      <w:pPr>
        <w:rPr>
          <w:b/>
          <w:sz w:val="20"/>
          <w:szCs w:val="20"/>
          <w:u w:val="single"/>
        </w:rPr>
      </w:pPr>
      <w:r w:rsidRPr="00C84B3A">
        <w:rPr>
          <w:b/>
          <w:sz w:val="20"/>
          <w:szCs w:val="20"/>
          <w:u w:val="single"/>
        </w:rPr>
        <w:t>FACULTY DISCLOSURES</w:t>
      </w:r>
    </w:p>
    <w:p w14:paraId="32D8C431" w14:textId="39FF4DB0" w:rsidR="00DD2BF3" w:rsidRPr="00C84B3A" w:rsidRDefault="00C957A8" w:rsidP="00DD2BF3">
      <w:pPr>
        <w:rPr>
          <w:sz w:val="20"/>
          <w:szCs w:val="20"/>
        </w:rPr>
      </w:pPr>
      <w:r>
        <w:rPr>
          <w:sz w:val="20"/>
          <w:szCs w:val="20"/>
        </w:rPr>
        <w:t>Maysa Akbar</w:t>
      </w:r>
      <w:r w:rsidR="00F13383">
        <w:rPr>
          <w:sz w:val="20"/>
          <w:szCs w:val="20"/>
        </w:rPr>
        <w:t>: NONE</w:t>
      </w:r>
    </w:p>
    <w:p w14:paraId="40EB54DB" w14:textId="77777777" w:rsidR="004B7394" w:rsidRPr="00C84B3A" w:rsidRDefault="006B7272" w:rsidP="004B7394">
      <w:pPr>
        <w:rPr>
          <w:sz w:val="20"/>
          <w:szCs w:val="20"/>
        </w:rPr>
      </w:pPr>
      <w:r w:rsidRPr="00C84B3A">
        <w:rPr>
          <w:sz w:val="20"/>
          <w:szCs w:val="20"/>
        </w:rPr>
        <w:t>Andres Martin:  NONE</w:t>
      </w:r>
    </w:p>
    <w:p w14:paraId="1F233339" w14:textId="77777777" w:rsidR="00DD2BF3" w:rsidRPr="00C84B3A" w:rsidRDefault="00DD2BF3" w:rsidP="00DD2BF3">
      <w:pPr>
        <w:rPr>
          <w:sz w:val="20"/>
          <w:szCs w:val="20"/>
        </w:rPr>
      </w:pPr>
    </w:p>
    <w:p w14:paraId="029D224F" w14:textId="77777777" w:rsidR="00C957A8" w:rsidRDefault="00C957A8" w:rsidP="00DD2BF3">
      <w:pPr>
        <w:rPr>
          <w:sz w:val="20"/>
          <w:szCs w:val="20"/>
        </w:rPr>
      </w:pPr>
    </w:p>
    <w:p w14:paraId="03724C5A" w14:textId="77777777" w:rsidR="00C957A8" w:rsidRDefault="00C957A8" w:rsidP="00DD2BF3">
      <w:pPr>
        <w:rPr>
          <w:sz w:val="20"/>
          <w:szCs w:val="20"/>
        </w:rPr>
      </w:pPr>
    </w:p>
    <w:p w14:paraId="2470C722" w14:textId="6139DA23" w:rsidR="00C56D8A" w:rsidRPr="00DD2BF3" w:rsidRDefault="00DD2BF3" w:rsidP="00DD2BF3">
      <w:pPr>
        <w:rPr>
          <w:sz w:val="20"/>
          <w:szCs w:val="20"/>
        </w:rPr>
      </w:pPr>
      <w:r w:rsidRPr="00C84B3A">
        <w:rPr>
          <w:sz w:val="20"/>
          <w:szCs w:val="20"/>
        </w:rPr>
        <w:t xml:space="preserve">It is the policy of Yale School of Medicine, Continuing Medical Education, to ensure balance, independence, </w:t>
      </w:r>
      <w:proofErr w:type="gramStart"/>
      <w:r w:rsidRPr="00C84B3A">
        <w:rPr>
          <w:sz w:val="20"/>
          <w:szCs w:val="20"/>
        </w:rPr>
        <w:t>objectivity</w:t>
      </w:r>
      <w:proofErr w:type="gramEnd"/>
      <w:r w:rsidRPr="00C84B3A">
        <w:rPr>
          <w:sz w:val="20"/>
          <w:szCs w:val="20"/>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B90D3" w14:textId="77777777" w:rsidR="00C56D8A" w:rsidRDefault="00C56D8A" w:rsidP="00C56D8A">
      <w:r>
        <w:separator/>
      </w:r>
    </w:p>
  </w:endnote>
  <w:endnote w:type="continuationSeparator" w:id="0">
    <w:p w14:paraId="68BA0BAA"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42A63" w14:textId="77777777" w:rsidR="00C56D8A" w:rsidRDefault="00C56D8A" w:rsidP="00C56D8A">
      <w:r>
        <w:separator/>
      </w:r>
    </w:p>
  </w:footnote>
  <w:footnote w:type="continuationSeparator" w:id="0">
    <w:p w14:paraId="35EAF2CA"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55767"/>
    <w:multiLevelType w:val="hybridMultilevel"/>
    <w:tmpl w:val="B73E7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608F9"/>
    <w:multiLevelType w:val="hybridMultilevel"/>
    <w:tmpl w:val="C4742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67E14"/>
    <w:multiLevelType w:val="multilevel"/>
    <w:tmpl w:val="239A2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03A78F6"/>
    <w:multiLevelType w:val="multilevel"/>
    <w:tmpl w:val="A06A7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4C73"/>
    <w:rsid w:val="000C6878"/>
    <w:rsid w:val="000D05F3"/>
    <w:rsid w:val="00454473"/>
    <w:rsid w:val="00456098"/>
    <w:rsid w:val="004B7394"/>
    <w:rsid w:val="006B7272"/>
    <w:rsid w:val="007A7132"/>
    <w:rsid w:val="008738C9"/>
    <w:rsid w:val="00A46992"/>
    <w:rsid w:val="00A723B1"/>
    <w:rsid w:val="00C11A1C"/>
    <w:rsid w:val="00C456E2"/>
    <w:rsid w:val="00C45D58"/>
    <w:rsid w:val="00C56D8A"/>
    <w:rsid w:val="00C84B3A"/>
    <w:rsid w:val="00C957A8"/>
    <w:rsid w:val="00DD2BF3"/>
    <w:rsid w:val="00DF5E20"/>
    <w:rsid w:val="00F13383"/>
    <w:rsid w:val="00F60B6E"/>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004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92353374">
      <w:bodyDiv w:val="1"/>
      <w:marLeft w:val="0"/>
      <w:marRight w:val="0"/>
      <w:marTop w:val="0"/>
      <w:marBottom w:val="0"/>
      <w:divBdr>
        <w:top w:val="none" w:sz="0" w:space="0" w:color="auto"/>
        <w:left w:val="none" w:sz="0" w:space="0" w:color="auto"/>
        <w:bottom w:val="none" w:sz="0" w:space="0" w:color="auto"/>
        <w:right w:val="none" w:sz="0" w:space="0" w:color="auto"/>
      </w:divBdr>
    </w:div>
    <w:div w:id="228074720">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791701376">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7271063445?pwd=V3NqbkVPVnAwYTZidWVWaEFML2xNUT0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8E71-003D-466A-B9DA-D9310C14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3</cp:revision>
  <cp:lastPrinted>2019-06-03T13:42:00Z</cp:lastPrinted>
  <dcterms:created xsi:type="dcterms:W3CDTF">2021-05-21T14:39:00Z</dcterms:created>
  <dcterms:modified xsi:type="dcterms:W3CDTF">2021-05-21T14:39:00Z</dcterms:modified>
</cp:coreProperties>
</file>