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B5F6" w14:textId="53F52072" w:rsidR="000D2BA9" w:rsidRPr="00102AB2" w:rsidRDefault="0040478F" w:rsidP="00102AB2">
      <w:pPr>
        <w:tabs>
          <w:tab w:val="right" w:pos="9360"/>
        </w:tabs>
      </w:pPr>
      <w:r>
        <w:tab/>
      </w:r>
    </w:p>
    <w:p w14:paraId="54C8F3A7" w14:textId="77777777" w:rsidR="00972485" w:rsidRPr="00CA3F34" w:rsidRDefault="00972485" w:rsidP="00972485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72"/>
          <w:szCs w:val="72"/>
        </w:rPr>
      </w:pPr>
      <w:r w:rsidRPr="00CA3F34">
        <w:rPr>
          <w:rFonts w:ascii="Garamond" w:eastAsiaTheme="minorHAnsi" w:hAnsi="Garamond"/>
          <w:color w:val="000000"/>
          <w:sz w:val="72"/>
          <w:szCs w:val="72"/>
        </w:rPr>
        <w:t>Medical Grand Rounds</w:t>
      </w:r>
    </w:p>
    <w:p w14:paraId="3C383BE3" w14:textId="77777777" w:rsidR="00972485" w:rsidRPr="00CA3F34" w:rsidRDefault="00972485" w:rsidP="00972485">
      <w:pPr>
        <w:autoSpaceDE w:val="0"/>
        <w:autoSpaceDN w:val="0"/>
        <w:adjustRightInd w:val="0"/>
        <w:jc w:val="center"/>
        <w:rPr>
          <w:rFonts w:ascii="Garamond" w:eastAsiaTheme="minorHAnsi" w:hAnsi="Garamond"/>
          <w:i/>
          <w:iCs/>
          <w:color w:val="000000"/>
          <w:sz w:val="28"/>
          <w:szCs w:val="28"/>
        </w:rPr>
      </w:pPr>
      <w:r w:rsidRPr="00CA3F34">
        <w:rPr>
          <w:rFonts w:ascii="Garamond" w:eastAsiaTheme="minorHAnsi" w:hAnsi="Garamond"/>
          <w:i/>
          <w:iCs/>
          <w:color w:val="000000"/>
          <w:sz w:val="28"/>
          <w:szCs w:val="28"/>
        </w:rPr>
        <w:t>Presented by</w:t>
      </w:r>
    </w:p>
    <w:p w14:paraId="755EE6CB" w14:textId="235F16E9" w:rsidR="00972485" w:rsidRPr="00972485" w:rsidRDefault="00972485" w:rsidP="00972485">
      <w:pPr>
        <w:jc w:val="center"/>
        <w:rPr>
          <w:rFonts w:ascii="Garamond" w:eastAsiaTheme="minorHAnsi" w:hAnsi="Garamond"/>
          <w:color w:val="000000"/>
          <w:sz w:val="28"/>
          <w:szCs w:val="28"/>
        </w:rPr>
      </w:pPr>
      <w:r w:rsidRPr="00CA3F34">
        <w:rPr>
          <w:rFonts w:ascii="Garamond" w:eastAsiaTheme="minorHAnsi" w:hAnsi="Garamond"/>
          <w:color w:val="000000"/>
          <w:sz w:val="28"/>
          <w:szCs w:val="28"/>
        </w:rPr>
        <w:t>Yale School of Medicine, Department of Internal Medicine</w:t>
      </w:r>
    </w:p>
    <w:p w14:paraId="3AC06241" w14:textId="07236ED0" w:rsidR="00164471" w:rsidRPr="00B455D2" w:rsidRDefault="0040478F" w:rsidP="00522964">
      <w:pPr>
        <w:jc w:val="center"/>
        <w:rPr>
          <w:rFonts w:ascii="Garamond" w:eastAsia="Cambria" w:hAnsi="Garamond"/>
          <w:noProof/>
          <w:color w:val="00B050"/>
          <w:sz w:val="96"/>
          <w:szCs w:val="96"/>
        </w:rPr>
      </w:pPr>
      <w:r w:rsidRPr="00B455D2">
        <w:rPr>
          <w:rFonts w:ascii="Garamond" w:eastAsia="Cambria" w:hAnsi="Garamond"/>
          <w:noProof/>
          <w:color w:val="00B050"/>
          <w:sz w:val="96"/>
          <w:szCs w:val="96"/>
        </w:rPr>
        <w:t>Research in Residency</w:t>
      </w:r>
    </w:p>
    <w:p w14:paraId="1CAAFD9F" w14:textId="77777777" w:rsidR="008C2619" w:rsidRDefault="00972485" w:rsidP="008C2619">
      <w:pPr>
        <w:jc w:val="center"/>
        <w:rPr>
          <w:rFonts w:ascii="Garamond" w:eastAsia="Cambria" w:hAnsi="Garamond"/>
          <w:noProof/>
          <w:sz w:val="22"/>
          <w:szCs w:val="22"/>
        </w:rPr>
      </w:pPr>
      <w:r>
        <w:rPr>
          <w:rFonts w:ascii="Garamond" w:eastAsia="Cambria" w:hAnsi="Garamond"/>
          <w:noProof/>
          <w:sz w:val="22"/>
          <w:szCs w:val="22"/>
        </w:rPr>
        <w:t>Date: May 19, 2022   Time 8:30-9:30am</w:t>
      </w:r>
      <w:r w:rsidR="008C2619">
        <w:rPr>
          <w:rFonts w:ascii="Garamond" w:eastAsia="Cambria" w:hAnsi="Garamond"/>
          <w:noProof/>
          <w:sz w:val="22"/>
          <w:szCs w:val="22"/>
        </w:rPr>
        <w:t xml:space="preserve"> </w:t>
      </w:r>
    </w:p>
    <w:p w14:paraId="4B2C6C63" w14:textId="0F7B8150" w:rsidR="00972485" w:rsidRDefault="00972485" w:rsidP="008C2619">
      <w:pPr>
        <w:autoSpaceDE w:val="0"/>
        <w:autoSpaceDN w:val="0"/>
        <w:adjustRightInd w:val="0"/>
        <w:jc w:val="center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462BA3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Location: </w:t>
      </w:r>
      <w:proofErr w:type="spellStart"/>
      <w:r>
        <w:rPr>
          <w:rFonts w:ascii="Garamond" w:eastAsiaTheme="minorHAnsi" w:hAnsi="Garamond"/>
          <w:b/>
          <w:bCs/>
          <w:color w:val="000000"/>
          <w:sz w:val="22"/>
          <w:szCs w:val="22"/>
        </w:rPr>
        <w:t>Fitkin</w:t>
      </w:r>
      <w:proofErr w:type="spellEnd"/>
      <w:r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 Amphitheater</w:t>
      </w:r>
      <w:r w:rsidR="008C2619">
        <w:rPr>
          <w:rFonts w:ascii="Garamond" w:eastAsiaTheme="minorHAnsi" w:hAnsi="Garamond"/>
          <w:b/>
          <w:bCs/>
          <w:color w:val="000000"/>
          <w:sz w:val="22"/>
          <w:szCs w:val="22"/>
        </w:rPr>
        <w:t>, Zoom</w:t>
      </w:r>
    </w:p>
    <w:p w14:paraId="640E2F29" w14:textId="78288B0D" w:rsidR="00B455D2" w:rsidRPr="0025114A" w:rsidRDefault="00972485" w:rsidP="0025114A">
      <w:pPr>
        <w:jc w:val="center"/>
        <w:rPr>
          <w:rFonts w:ascii="Garamond" w:eastAsia="Cambria" w:hAnsi="Garamond" w:cs="Arial"/>
          <w:b/>
          <w:bCs/>
          <w:iCs/>
          <w:sz w:val="22"/>
          <w:szCs w:val="22"/>
        </w:rPr>
      </w:pPr>
      <w:r>
        <w:rPr>
          <w:rFonts w:ascii="Garamond" w:eastAsiaTheme="minorHAnsi" w:hAnsi="Garamond"/>
          <w:color w:val="000000"/>
        </w:rPr>
        <w:t>Zoom</w:t>
      </w:r>
      <w:r w:rsidRPr="00CA3F34">
        <w:rPr>
          <w:rFonts w:ascii="Garamond" w:eastAsiaTheme="minorHAnsi" w:hAnsi="Garamond"/>
          <w:color w:val="000000"/>
        </w:rPr>
        <w:t xml:space="preserve">: </w:t>
      </w:r>
      <w:r w:rsidRPr="00CA3F34">
        <w:rPr>
          <w:rFonts w:ascii="Garamond" w:eastAsiaTheme="minorHAnsi" w:hAnsi="Garamond"/>
          <w:color w:val="0563C2"/>
        </w:rPr>
        <w:t>https://zoom.us/j/94896766303?pwd=UWFrcG9GNXMvcWZ3YU4ycUc5VEVSdz09</w:t>
      </w:r>
    </w:p>
    <w:p w14:paraId="77D23880" w14:textId="0C3EE61A" w:rsidR="00F82C4B" w:rsidRPr="00012795" w:rsidRDefault="00F82C4B" w:rsidP="008C2619">
      <w:pPr>
        <w:jc w:val="center"/>
        <w:rPr>
          <w:rFonts w:ascii="Garamond" w:eastAsia="Cambria" w:hAnsi="Garamond" w:cs="Arial"/>
          <w:noProof/>
          <w:color w:val="003ABC"/>
          <w:sz w:val="56"/>
          <w:szCs w:val="56"/>
        </w:rPr>
      </w:pPr>
      <w:r w:rsidRPr="00012795">
        <w:rPr>
          <w:rFonts w:ascii="Garamond" w:eastAsia="Cambria" w:hAnsi="Garamond" w:cs="Arial"/>
          <w:noProof/>
          <w:color w:val="003ABC"/>
          <w:sz w:val="56"/>
          <w:szCs w:val="56"/>
        </w:rPr>
        <w:t>Justin Charles, MD</w:t>
      </w:r>
    </w:p>
    <w:p w14:paraId="0B7A56B3" w14:textId="56CE79D0" w:rsidR="00F82C4B" w:rsidRPr="0025114A" w:rsidRDefault="00F82C4B" w:rsidP="00F82C4B">
      <w:pPr>
        <w:jc w:val="center"/>
        <w:rPr>
          <w:rFonts w:ascii="Garamond" w:eastAsia="Cambria" w:hAnsi="Garamond" w:cs="Arial"/>
          <w:noProof/>
          <w:sz w:val="22"/>
          <w:szCs w:val="22"/>
        </w:rPr>
      </w:pPr>
      <w:r w:rsidRPr="0025114A">
        <w:rPr>
          <w:rFonts w:ascii="Garamond" w:eastAsia="Cambria" w:hAnsi="Garamond" w:cs="Arial"/>
          <w:noProof/>
          <w:sz w:val="22"/>
          <w:szCs w:val="22"/>
        </w:rPr>
        <w:t>Yale Primary Care Internal Medicine Residency Program</w:t>
      </w:r>
    </w:p>
    <w:p w14:paraId="12A370C0" w14:textId="457AC212" w:rsidR="00102AB2" w:rsidRPr="0025114A" w:rsidRDefault="00972485" w:rsidP="00B455D2">
      <w:pPr>
        <w:ind w:left="-432" w:right="-432"/>
        <w:jc w:val="center"/>
        <w:rPr>
          <w:rFonts w:ascii="Garamond" w:eastAsia="Cambria" w:hAnsi="Garamond" w:cs="Arial"/>
          <w:noProof/>
          <w:color w:val="00B050"/>
          <w:sz w:val="40"/>
          <w:szCs w:val="40"/>
        </w:rPr>
      </w:pPr>
      <w:r w:rsidRPr="0025114A">
        <w:rPr>
          <w:rFonts w:ascii="Garamond" w:eastAsia="Cambria" w:hAnsi="Garamond" w:cs="Arial"/>
          <w:noProof/>
          <w:color w:val="00B050"/>
          <w:sz w:val="40"/>
          <w:szCs w:val="40"/>
        </w:rPr>
        <w:t>“Zoom”ing to the Kitchen: A Novel Approach to Virtual Nutrition Education for Primary Care Residents”</w:t>
      </w:r>
    </w:p>
    <w:tbl>
      <w:tblPr>
        <w:tblStyle w:val="ListTable5Dark-Accent51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102AB2" w14:paraId="6AD034DE" w14:textId="77777777" w:rsidTr="00BD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20" w:type="dxa"/>
            <w:tcBorders>
              <w:right w:val="single" w:sz="4" w:space="0" w:color="FFFFFF" w:themeColor="background1"/>
            </w:tcBorders>
          </w:tcPr>
          <w:p w14:paraId="23292D0D" w14:textId="77777777" w:rsidR="00102AB2" w:rsidRPr="007726A3" w:rsidRDefault="00102AB2" w:rsidP="00B455D2">
            <w:pPr>
              <w:jc w:val="center"/>
              <w:rPr>
                <w:rFonts w:ascii="Garamond" w:eastAsia="Cambria" w:hAnsi="Garamond" w:cs="Arial"/>
                <w:u w:val="single"/>
              </w:rPr>
            </w:pPr>
            <w:r w:rsidRPr="007726A3">
              <w:rPr>
                <w:rFonts w:ascii="Garamond" w:eastAsia="Cambria" w:hAnsi="Garamond" w:cs="Arial"/>
                <w:u w:val="single"/>
              </w:rPr>
              <w:t>Program Goal:</w:t>
            </w:r>
          </w:p>
          <w:p w14:paraId="4F8E3979" w14:textId="09480978" w:rsidR="00102AB2" w:rsidRPr="00102AB2" w:rsidRDefault="00102AB2" w:rsidP="00B455D2">
            <w:pPr>
              <w:pStyle w:val="ListParagraph"/>
              <w:numPr>
                <w:ilvl w:val="0"/>
                <w:numId w:val="4"/>
              </w:numPr>
              <w:ind w:left="0"/>
              <w:jc w:val="center"/>
              <w:rPr>
                <w:rFonts w:ascii="Garamond" w:eastAsia="Cambria" w:hAnsi="Garamond" w:cs="Arial"/>
                <w:b w:val="0"/>
                <w:bCs w:val="0"/>
                <w:noProof/>
                <w:sz w:val="21"/>
                <w:szCs w:val="21"/>
              </w:rPr>
            </w:pPr>
            <w:r w:rsidRPr="00102AB2">
              <w:rPr>
                <w:rFonts w:ascii="Garamond" w:eastAsia="Cambria" w:hAnsi="Garamond" w:cs="Arial"/>
                <w:b w:val="0"/>
                <w:bCs w:val="0"/>
                <w:noProof/>
                <w:sz w:val="21"/>
                <w:szCs w:val="21"/>
              </w:rPr>
              <w:t>Discuss the state of nutrition education in medical training programs</w:t>
            </w:r>
          </w:p>
          <w:p w14:paraId="1E3FA782" w14:textId="77777777" w:rsidR="00102AB2" w:rsidRPr="00F82C4B" w:rsidRDefault="00102AB2" w:rsidP="00B455D2">
            <w:pPr>
              <w:numPr>
                <w:ilvl w:val="0"/>
                <w:numId w:val="4"/>
              </w:numPr>
              <w:ind w:left="0"/>
              <w:jc w:val="center"/>
              <w:rPr>
                <w:rFonts w:ascii="Garamond" w:eastAsia="Cambria" w:hAnsi="Garamond" w:cs="Arial"/>
                <w:b w:val="0"/>
                <w:bCs w:val="0"/>
                <w:noProof/>
                <w:sz w:val="21"/>
                <w:szCs w:val="21"/>
              </w:rPr>
            </w:pPr>
            <w:r w:rsidRPr="00F82C4B">
              <w:rPr>
                <w:rFonts w:ascii="Garamond" w:eastAsia="Cambria" w:hAnsi="Garamond" w:cs="Arial"/>
                <w:b w:val="0"/>
                <w:bCs w:val="0"/>
                <w:noProof/>
                <w:sz w:val="21"/>
                <w:szCs w:val="21"/>
              </w:rPr>
              <w:t>Describe innovative methods to teach clinical nutrition including culinary medicine</w:t>
            </w:r>
          </w:p>
          <w:p w14:paraId="09325414" w14:textId="66307236" w:rsidR="00102AB2" w:rsidRPr="00B455D2" w:rsidRDefault="00102AB2" w:rsidP="00B455D2">
            <w:pPr>
              <w:numPr>
                <w:ilvl w:val="0"/>
                <w:numId w:val="4"/>
              </w:numPr>
              <w:ind w:left="0"/>
              <w:jc w:val="center"/>
              <w:rPr>
                <w:rFonts w:ascii="Garamond" w:eastAsia="Cambria" w:hAnsi="Garamond" w:cs="Arial"/>
                <w:b w:val="0"/>
                <w:bCs w:val="0"/>
                <w:noProof/>
                <w:sz w:val="21"/>
                <w:szCs w:val="21"/>
              </w:rPr>
            </w:pPr>
            <w:r w:rsidRPr="00F82C4B">
              <w:rPr>
                <w:rFonts w:ascii="Garamond" w:eastAsia="Cambria" w:hAnsi="Garamond" w:cs="Arial"/>
                <w:b w:val="0"/>
                <w:bCs w:val="0"/>
                <w:noProof/>
                <w:sz w:val="21"/>
                <w:szCs w:val="21"/>
              </w:rPr>
              <w:t>Review the impact of a virtual nutrition curriculum on trainee skills, attitudes, and knowledge</w:t>
            </w:r>
          </w:p>
        </w:tc>
      </w:tr>
    </w:tbl>
    <w:p w14:paraId="1FF7D231" w14:textId="77777777" w:rsidR="00F82C4B" w:rsidRDefault="00F82C4B" w:rsidP="00B455D2">
      <w:pPr>
        <w:rPr>
          <w:rFonts w:ascii="Garamond" w:eastAsia="Cambria" w:hAnsi="Garamond" w:cs="Arial"/>
          <w:noProof/>
          <w:sz w:val="21"/>
          <w:szCs w:val="21"/>
        </w:rPr>
      </w:pPr>
    </w:p>
    <w:p w14:paraId="688A117E" w14:textId="77777777" w:rsidR="00F82C4B" w:rsidRPr="00012795" w:rsidRDefault="00F82C4B" w:rsidP="00B455D2">
      <w:pPr>
        <w:ind w:left="360"/>
        <w:jc w:val="center"/>
        <w:rPr>
          <w:rFonts w:ascii="Garamond" w:eastAsia="Cambria" w:hAnsi="Garamond" w:cs="Arial"/>
          <w:noProof/>
          <w:color w:val="003ABC"/>
          <w:sz w:val="56"/>
          <w:szCs w:val="56"/>
        </w:rPr>
      </w:pPr>
      <w:r w:rsidRPr="00012795">
        <w:rPr>
          <w:rFonts w:ascii="Garamond" w:eastAsia="Cambria" w:hAnsi="Garamond" w:cs="Arial"/>
          <w:noProof/>
          <w:color w:val="003ABC"/>
          <w:sz w:val="56"/>
          <w:szCs w:val="56"/>
        </w:rPr>
        <w:t>Rebecca Fine, MD</w:t>
      </w:r>
    </w:p>
    <w:p w14:paraId="13CDFEDF" w14:textId="77777777" w:rsidR="00F82C4B" w:rsidRPr="00F82C4B" w:rsidRDefault="00F82C4B" w:rsidP="00B455D2">
      <w:pPr>
        <w:ind w:left="360"/>
        <w:jc w:val="center"/>
        <w:rPr>
          <w:rFonts w:ascii="Garamond" w:eastAsia="Cambria" w:hAnsi="Garamond" w:cs="Arial"/>
          <w:noProof/>
          <w:sz w:val="21"/>
          <w:szCs w:val="21"/>
        </w:rPr>
      </w:pPr>
      <w:r w:rsidRPr="00F82C4B">
        <w:rPr>
          <w:rFonts w:ascii="Garamond" w:eastAsia="Cambria" w:hAnsi="Garamond" w:cs="Arial"/>
          <w:noProof/>
          <w:sz w:val="21"/>
          <w:szCs w:val="21"/>
        </w:rPr>
        <w:t>Traditional Internal Medicine Residency Program</w:t>
      </w:r>
    </w:p>
    <w:p w14:paraId="16DBEFB2" w14:textId="77777777" w:rsidR="0025114A" w:rsidRDefault="00F82C4B" w:rsidP="00B455D2">
      <w:pPr>
        <w:ind w:left="-432" w:right="-432"/>
        <w:jc w:val="center"/>
        <w:rPr>
          <w:rFonts w:ascii="Garamond" w:eastAsia="Cambria" w:hAnsi="Garamond" w:cs="Arial"/>
          <w:noProof/>
          <w:color w:val="00B050"/>
          <w:sz w:val="40"/>
          <w:szCs w:val="40"/>
        </w:rPr>
      </w:pPr>
      <w:r w:rsidRPr="0025114A">
        <w:rPr>
          <w:rFonts w:ascii="Garamond" w:eastAsia="Cambria" w:hAnsi="Garamond" w:cs="Arial"/>
          <w:noProof/>
          <w:color w:val="00B050"/>
          <w:sz w:val="40"/>
          <w:szCs w:val="40"/>
        </w:rPr>
        <w:t xml:space="preserve">“Epidermal Growth Factor Receptor Pathway and </w:t>
      </w:r>
    </w:p>
    <w:p w14:paraId="6786D2A1" w14:textId="0E875084" w:rsidR="00527E2C" w:rsidRPr="0025114A" w:rsidRDefault="00F82C4B" w:rsidP="0025114A">
      <w:pPr>
        <w:ind w:left="-432" w:right="-432"/>
        <w:jc w:val="center"/>
        <w:rPr>
          <w:rFonts w:ascii="Garamond" w:eastAsia="Cambria" w:hAnsi="Garamond" w:cs="Arial"/>
          <w:noProof/>
          <w:color w:val="00B050"/>
          <w:sz w:val="40"/>
          <w:szCs w:val="40"/>
        </w:rPr>
      </w:pPr>
      <w:r w:rsidRPr="0025114A">
        <w:rPr>
          <w:rFonts w:ascii="Garamond" w:eastAsia="Cambria" w:hAnsi="Garamond" w:cs="Arial"/>
          <w:noProof/>
          <w:color w:val="00B050"/>
          <w:sz w:val="40"/>
          <w:szCs w:val="40"/>
        </w:rPr>
        <w:t>Fibrosis in Systemic Sclerosis Skin”</w:t>
      </w:r>
    </w:p>
    <w:tbl>
      <w:tblPr>
        <w:tblStyle w:val="ListTable5Dark-Accent51"/>
        <w:tblW w:w="9582" w:type="dxa"/>
        <w:tblLook w:val="04A0" w:firstRow="1" w:lastRow="0" w:firstColumn="1" w:lastColumn="0" w:noHBand="0" w:noVBand="1"/>
      </w:tblPr>
      <w:tblGrid>
        <w:gridCol w:w="9582"/>
      </w:tblGrid>
      <w:tr w:rsidR="00102AB2" w14:paraId="608481CD" w14:textId="77777777" w:rsidTr="00B45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82" w:type="dxa"/>
            <w:tcBorders>
              <w:right w:val="single" w:sz="4" w:space="0" w:color="FFFFFF" w:themeColor="background1"/>
            </w:tcBorders>
          </w:tcPr>
          <w:p w14:paraId="1971719A" w14:textId="123FE1AA" w:rsidR="00102AB2" w:rsidRDefault="00102AB2" w:rsidP="00B455D2">
            <w:pPr>
              <w:jc w:val="center"/>
              <w:rPr>
                <w:rFonts w:ascii="Garamond" w:eastAsia="Cambria" w:hAnsi="Garamond" w:cs="Arial"/>
                <w:b w:val="0"/>
                <w:bCs w:val="0"/>
                <w:u w:val="single"/>
              </w:rPr>
            </w:pPr>
            <w:r w:rsidRPr="007726A3">
              <w:rPr>
                <w:rFonts w:ascii="Garamond" w:eastAsia="Cambria" w:hAnsi="Garamond" w:cs="Arial"/>
                <w:u w:val="single"/>
              </w:rPr>
              <w:t>Program Goal:</w:t>
            </w:r>
          </w:p>
          <w:p w14:paraId="4FE511F5" w14:textId="77777777" w:rsidR="00102AB2" w:rsidRPr="00102AB2" w:rsidRDefault="00102AB2" w:rsidP="00B455D2">
            <w:pPr>
              <w:jc w:val="center"/>
              <w:rPr>
                <w:rFonts w:ascii="Garamond" w:eastAsia="Cambria" w:hAnsi="Garamond" w:cs="Arial"/>
                <w:b w:val="0"/>
                <w:bCs w:val="0"/>
              </w:rPr>
            </w:pPr>
            <w:r w:rsidRPr="00102AB2">
              <w:rPr>
                <w:rFonts w:ascii="Garamond" w:eastAsia="Cambria" w:hAnsi="Garamond" w:cs="Arial"/>
                <w:b w:val="0"/>
                <w:bCs w:val="0"/>
              </w:rPr>
              <w:t>1. Define systemic sclerosis</w:t>
            </w:r>
          </w:p>
          <w:p w14:paraId="21EEB1C8" w14:textId="77777777" w:rsidR="00102AB2" w:rsidRPr="00102AB2" w:rsidRDefault="00102AB2" w:rsidP="00B455D2">
            <w:pPr>
              <w:jc w:val="center"/>
              <w:rPr>
                <w:rFonts w:ascii="Garamond" w:eastAsia="Cambria" w:hAnsi="Garamond" w:cs="Arial"/>
                <w:b w:val="0"/>
                <w:bCs w:val="0"/>
              </w:rPr>
            </w:pPr>
            <w:r w:rsidRPr="00102AB2">
              <w:rPr>
                <w:rFonts w:ascii="Garamond" w:eastAsia="Cambria" w:hAnsi="Garamond" w:cs="Arial"/>
                <w:b w:val="0"/>
                <w:bCs w:val="0"/>
              </w:rPr>
              <w:t>2. Learn importance of the EGFR pathway in systemic sclerosis</w:t>
            </w:r>
          </w:p>
          <w:p w14:paraId="5DDF747B" w14:textId="7B9441BA" w:rsidR="00102AB2" w:rsidRPr="00B455D2" w:rsidRDefault="00102AB2" w:rsidP="00B455D2">
            <w:pPr>
              <w:jc w:val="center"/>
              <w:rPr>
                <w:rFonts w:ascii="Garamond" w:eastAsia="Cambria" w:hAnsi="Garamond" w:cs="Arial"/>
                <w:b w:val="0"/>
                <w:bCs w:val="0"/>
              </w:rPr>
            </w:pPr>
            <w:r w:rsidRPr="00102AB2">
              <w:rPr>
                <w:rFonts w:ascii="Garamond" w:eastAsia="Cambria" w:hAnsi="Garamond" w:cs="Arial"/>
                <w:b w:val="0"/>
                <w:bCs w:val="0"/>
              </w:rPr>
              <w:t>3. Learn potential downstream mediators of EGFR signaling in systemic sclerosis</w:t>
            </w:r>
          </w:p>
        </w:tc>
      </w:tr>
    </w:tbl>
    <w:p w14:paraId="16B1C0C1" w14:textId="27F8E397" w:rsidR="00522964" w:rsidRPr="00522964" w:rsidRDefault="00522964" w:rsidP="00522964">
      <w:pPr>
        <w:rPr>
          <w:rFonts w:ascii="Garamond" w:eastAsia="Cambria" w:hAnsi="Garamond" w:cs="Arial"/>
          <w:i/>
          <w:iCs/>
          <w:noProof/>
          <w:color w:val="000000" w:themeColor="text1"/>
          <w:sz w:val="21"/>
          <w:szCs w:val="21"/>
          <w:u w:val="single"/>
        </w:rPr>
      </w:pPr>
    </w:p>
    <w:p w14:paraId="0C22AEA4" w14:textId="77777777" w:rsidR="00522964" w:rsidRPr="00012795" w:rsidRDefault="00522964" w:rsidP="00522964">
      <w:pPr>
        <w:jc w:val="center"/>
        <w:rPr>
          <w:rFonts w:ascii="Garamond" w:eastAsia="Cambria" w:hAnsi="Garamond" w:cs="Arial"/>
          <w:noProof/>
          <w:color w:val="003ABC"/>
          <w:sz w:val="56"/>
          <w:szCs w:val="56"/>
        </w:rPr>
      </w:pPr>
      <w:r w:rsidRPr="00012795">
        <w:rPr>
          <w:rFonts w:ascii="Garamond" w:eastAsia="Cambria" w:hAnsi="Garamond" w:cs="Arial"/>
          <w:noProof/>
          <w:color w:val="003ABC"/>
          <w:sz w:val="56"/>
          <w:szCs w:val="56"/>
        </w:rPr>
        <w:t>Laura R Glick, MD</w:t>
      </w:r>
    </w:p>
    <w:p w14:paraId="2887A46D" w14:textId="51DAEE1F" w:rsidR="0025114A" w:rsidRDefault="0025114A" w:rsidP="0025114A">
      <w:pPr>
        <w:ind w:left="360"/>
        <w:jc w:val="center"/>
        <w:rPr>
          <w:rFonts w:ascii="Garamond" w:eastAsia="Cambria" w:hAnsi="Garamond" w:cs="Arial"/>
          <w:noProof/>
          <w:sz w:val="21"/>
          <w:szCs w:val="21"/>
        </w:rPr>
      </w:pPr>
      <w:r w:rsidRPr="00F82C4B">
        <w:rPr>
          <w:rFonts w:ascii="Garamond" w:eastAsia="Cambria" w:hAnsi="Garamond" w:cs="Arial"/>
          <w:noProof/>
          <w:sz w:val="21"/>
          <w:szCs w:val="21"/>
        </w:rPr>
        <w:t>Traditional Internal Medicine Residency Program</w:t>
      </w:r>
    </w:p>
    <w:p w14:paraId="023F18AB" w14:textId="28F214F6" w:rsidR="00522964" w:rsidRPr="00A761E8" w:rsidRDefault="00A761E8" w:rsidP="00A761E8">
      <w:pPr>
        <w:ind w:left="360"/>
        <w:jc w:val="center"/>
        <w:rPr>
          <w:rFonts w:ascii="Garamond" w:eastAsia="Cambria" w:hAnsi="Garamond" w:cs="Arial"/>
          <w:noProof/>
          <w:color w:val="00B050"/>
          <w:sz w:val="44"/>
          <w:szCs w:val="44"/>
        </w:rPr>
      </w:pPr>
      <w:r w:rsidRPr="00A761E8">
        <w:rPr>
          <w:rFonts w:ascii="Garamond" w:eastAsia="Cambria" w:hAnsi="Garamond" w:cs="Arial"/>
          <w:noProof/>
          <w:color w:val="00B050"/>
          <w:sz w:val="44"/>
          <w:szCs w:val="44"/>
        </w:rPr>
        <w:t>“Phosphoproteomic Analysis of Signaling Pathways in Systemic Sclerosis Skin”</w:t>
      </w:r>
    </w:p>
    <w:tbl>
      <w:tblPr>
        <w:tblStyle w:val="ListTable5Dark-Accent51"/>
        <w:tblpPr w:leftFromText="180" w:rightFromText="180" w:vertAnchor="text" w:horzAnchor="margin" w:tblpY="33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102AB2" w14:paraId="08E0EDFD" w14:textId="77777777" w:rsidTr="00102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20" w:type="dxa"/>
            <w:tcBorders>
              <w:right w:val="single" w:sz="4" w:space="0" w:color="FFFFFF" w:themeColor="background1"/>
            </w:tcBorders>
          </w:tcPr>
          <w:p w14:paraId="06FBE4B7" w14:textId="4621BA13" w:rsidR="00102AB2" w:rsidRPr="00102AB2" w:rsidRDefault="00102AB2" w:rsidP="00102AB2">
            <w:pPr>
              <w:jc w:val="center"/>
              <w:rPr>
                <w:rFonts w:ascii="Garamond" w:eastAsia="Cambria" w:hAnsi="Garamond" w:cs="Arial"/>
                <w:b w:val="0"/>
                <w:bCs w:val="0"/>
                <w:i/>
                <w:noProof/>
                <w:sz w:val="21"/>
                <w:szCs w:val="21"/>
                <w:u w:val="single"/>
              </w:rPr>
            </w:pPr>
            <w:r w:rsidRPr="00102AB2">
              <w:rPr>
                <w:rFonts w:ascii="Garamond" w:eastAsia="Cambria" w:hAnsi="Garamond" w:cs="Arial"/>
                <w:b w:val="0"/>
                <w:bCs w:val="0"/>
                <w:u w:val="single"/>
              </w:rPr>
              <w:t>Program Goal:</w:t>
            </w:r>
          </w:p>
          <w:p w14:paraId="1A069077" w14:textId="08FE4ED6" w:rsidR="00102AB2" w:rsidRPr="00102AB2" w:rsidRDefault="00102AB2" w:rsidP="00102AB2">
            <w:pPr>
              <w:pStyle w:val="ListParagraph"/>
              <w:numPr>
                <w:ilvl w:val="0"/>
                <w:numId w:val="3"/>
              </w:numPr>
              <w:ind w:right="144"/>
              <w:jc w:val="center"/>
              <w:rPr>
                <w:rFonts w:ascii="Garamond" w:eastAsia="Cambria" w:hAnsi="Garamond" w:cs="Arial"/>
                <w:b w:val="0"/>
                <w:bCs w:val="0"/>
                <w:noProof/>
                <w:sz w:val="21"/>
                <w:szCs w:val="21"/>
              </w:rPr>
            </w:pPr>
            <w:r w:rsidRPr="00102AB2">
              <w:rPr>
                <w:rFonts w:ascii="Garamond" w:eastAsia="Cambria" w:hAnsi="Garamond" w:cs="Arial"/>
                <w:b w:val="0"/>
                <w:bCs w:val="0"/>
                <w:noProof/>
                <w:sz w:val="21"/>
                <w:szCs w:val="21"/>
              </w:rPr>
              <w:t>To determineprevelance of financial conflict of interests among panles producing clinical practice guidelines in 2020</w:t>
            </w:r>
          </w:p>
        </w:tc>
      </w:tr>
    </w:tbl>
    <w:p w14:paraId="127838F2" w14:textId="77777777" w:rsidR="00B455D2" w:rsidRDefault="00B455D2" w:rsidP="00B455D2">
      <w:pPr>
        <w:rPr>
          <w:rFonts w:ascii="Garamond" w:eastAsia="Cambria" w:hAnsi="Garamond" w:cs="Arial"/>
          <w:i/>
          <w:sz w:val="16"/>
          <w:szCs w:val="16"/>
        </w:rPr>
      </w:pPr>
    </w:p>
    <w:p w14:paraId="621677E6" w14:textId="60E02855" w:rsidR="00102AB2" w:rsidRPr="00102AB2" w:rsidRDefault="00102AB2" w:rsidP="00102AB2">
      <w:pPr>
        <w:jc w:val="center"/>
        <w:rPr>
          <w:rFonts w:ascii="Garamond" w:eastAsia="Cambria" w:hAnsi="Garamond" w:cs="Arial"/>
          <w:i/>
          <w:sz w:val="16"/>
          <w:szCs w:val="16"/>
        </w:rPr>
      </w:pPr>
      <w:r w:rsidRPr="00102AB2">
        <w:rPr>
          <w:rFonts w:ascii="Garamond" w:eastAsia="Cambria" w:hAnsi="Garamond" w:cs="Arial"/>
          <w:i/>
          <w:sz w:val="16"/>
          <w:szCs w:val="16"/>
        </w:rPr>
        <w:t>Financial Disclosure Information:</w:t>
      </w:r>
    </w:p>
    <w:p w14:paraId="3BF8F063" w14:textId="77777777" w:rsidR="00102AB2" w:rsidRPr="00102AB2" w:rsidRDefault="00102AB2" w:rsidP="00102AB2">
      <w:pPr>
        <w:jc w:val="center"/>
        <w:rPr>
          <w:rFonts w:ascii="Garamond" w:eastAsia="Cambria" w:hAnsi="Garamond" w:cs="Arial"/>
          <w:iCs/>
          <w:sz w:val="16"/>
          <w:szCs w:val="16"/>
        </w:rPr>
      </w:pPr>
      <w:r w:rsidRPr="00102AB2">
        <w:rPr>
          <w:rFonts w:ascii="Garamond" w:eastAsia="Cambria" w:hAnsi="Garamond" w:cs="Arial"/>
          <w:iCs/>
          <w:sz w:val="16"/>
          <w:szCs w:val="16"/>
        </w:rPr>
        <w:t xml:space="preserve">Course Director: Vincent </w:t>
      </w:r>
      <w:proofErr w:type="spellStart"/>
      <w:r w:rsidRPr="00102AB2">
        <w:rPr>
          <w:rFonts w:ascii="Garamond" w:eastAsia="Cambria" w:hAnsi="Garamond" w:cs="Arial"/>
          <w:iCs/>
          <w:sz w:val="16"/>
          <w:szCs w:val="16"/>
        </w:rPr>
        <w:t>Quagliarello</w:t>
      </w:r>
      <w:proofErr w:type="spellEnd"/>
      <w:r w:rsidRPr="00102AB2">
        <w:rPr>
          <w:rFonts w:ascii="Garamond" w:eastAsia="Cambria" w:hAnsi="Garamond" w:cs="Arial"/>
          <w:iCs/>
          <w:sz w:val="16"/>
          <w:szCs w:val="16"/>
        </w:rPr>
        <w:t>, MD - None</w:t>
      </w:r>
    </w:p>
    <w:p w14:paraId="2DC7D3AA" w14:textId="3AFBD106" w:rsidR="00B455D2" w:rsidRDefault="00102AB2" w:rsidP="00B455D2">
      <w:pPr>
        <w:jc w:val="center"/>
        <w:rPr>
          <w:rFonts w:ascii="Garamond" w:eastAsia="Cambria" w:hAnsi="Garamond" w:cs="Arial"/>
          <w:iCs/>
          <w:sz w:val="16"/>
          <w:szCs w:val="16"/>
        </w:rPr>
      </w:pPr>
      <w:r w:rsidRPr="00102AB2">
        <w:rPr>
          <w:rFonts w:ascii="Garamond" w:eastAsia="Cambria" w:hAnsi="Garamond" w:cs="Arial"/>
          <w:iCs/>
          <w:sz w:val="16"/>
          <w:szCs w:val="16"/>
        </w:rPr>
        <w:t>Speaker</w:t>
      </w:r>
      <w:r>
        <w:rPr>
          <w:rFonts w:ascii="Garamond" w:eastAsia="Cambria" w:hAnsi="Garamond" w:cs="Arial"/>
          <w:iCs/>
          <w:sz w:val="16"/>
          <w:szCs w:val="16"/>
        </w:rPr>
        <w:t>:</w:t>
      </w:r>
      <w:r w:rsidR="00B455D2">
        <w:rPr>
          <w:rFonts w:ascii="Garamond" w:eastAsia="Cambria" w:hAnsi="Garamond" w:cs="Arial"/>
          <w:iCs/>
          <w:sz w:val="16"/>
          <w:szCs w:val="16"/>
        </w:rPr>
        <w:t xml:space="preserve"> </w:t>
      </w:r>
      <w:r>
        <w:rPr>
          <w:rFonts w:ascii="Garamond" w:eastAsia="Cambria" w:hAnsi="Garamond" w:cs="Arial"/>
          <w:iCs/>
          <w:sz w:val="16"/>
          <w:szCs w:val="16"/>
        </w:rPr>
        <w:t>Justin Charles, MD: None</w:t>
      </w:r>
      <w:r w:rsidR="00B455D2">
        <w:rPr>
          <w:rFonts w:ascii="Garamond" w:eastAsia="Cambria" w:hAnsi="Garamond" w:cs="Arial"/>
          <w:iCs/>
          <w:sz w:val="16"/>
          <w:szCs w:val="16"/>
        </w:rPr>
        <w:t xml:space="preserve">; </w:t>
      </w:r>
      <w:r>
        <w:rPr>
          <w:rFonts w:ascii="Garamond" w:eastAsia="Cambria" w:hAnsi="Garamond" w:cs="Arial"/>
          <w:iCs/>
          <w:sz w:val="16"/>
          <w:szCs w:val="16"/>
        </w:rPr>
        <w:t>Rebecca Fine, MD- None</w:t>
      </w:r>
      <w:r w:rsidR="00B455D2">
        <w:rPr>
          <w:rFonts w:ascii="Garamond" w:eastAsia="Cambria" w:hAnsi="Garamond" w:cs="Arial"/>
          <w:iCs/>
          <w:sz w:val="16"/>
          <w:szCs w:val="16"/>
        </w:rPr>
        <w:t xml:space="preserve">; </w:t>
      </w:r>
      <w:r>
        <w:rPr>
          <w:rFonts w:ascii="Garamond" w:eastAsia="Cambria" w:hAnsi="Garamond" w:cs="Arial"/>
          <w:iCs/>
          <w:sz w:val="16"/>
          <w:szCs w:val="16"/>
        </w:rPr>
        <w:t>Laura R. Glick, MD- None</w:t>
      </w:r>
    </w:p>
    <w:p w14:paraId="698EAA2B" w14:textId="21232F68" w:rsidR="00B455D2" w:rsidRDefault="00B455D2" w:rsidP="00B455D2">
      <w:pPr>
        <w:jc w:val="center"/>
        <w:rPr>
          <w:rFonts w:ascii="Garamond" w:eastAsia="Cambria" w:hAnsi="Garamond" w:cs="Arial"/>
          <w:iCs/>
          <w:sz w:val="16"/>
          <w:szCs w:val="16"/>
        </w:rPr>
      </w:pPr>
    </w:p>
    <w:p w14:paraId="5DDE5EF4" w14:textId="77777777" w:rsidR="00B455D2" w:rsidRPr="00B455D2" w:rsidRDefault="00B455D2" w:rsidP="00B455D2">
      <w:pPr>
        <w:jc w:val="center"/>
        <w:rPr>
          <w:rFonts w:ascii="Garamond" w:eastAsia="Cambria" w:hAnsi="Garamond" w:cs="Arial"/>
          <w:iCs/>
          <w:sz w:val="16"/>
          <w:szCs w:val="16"/>
        </w:rPr>
      </w:pPr>
    </w:p>
    <w:p w14:paraId="1302AD97" w14:textId="50FA4F7A" w:rsidR="00102AB2" w:rsidRPr="00102AB2" w:rsidRDefault="00102AB2" w:rsidP="00B455D2">
      <w:pPr>
        <w:ind w:left="-576" w:right="-576"/>
        <w:rPr>
          <w:rFonts w:ascii="Garamond" w:eastAsia="Cambria" w:hAnsi="Garamond" w:cs="Arial"/>
          <w:i/>
          <w:sz w:val="16"/>
          <w:szCs w:val="16"/>
        </w:rPr>
      </w:pPr>
      <w:r w:rsidRPr="00102AB2">
        <w:rPr>
          <w:rFonts w:ascii="Garamond" w:eastAsia="Cambria" w:hAnsi="Garamond" w:cs="Arial"/>
          <w:i/>
          <w:sz w:val="16"/>
          <w:szCs w:val="16"/>
        </w:rPr>
        <w:t>Accreditation Statement: Yale School of Medicine is accredited by the Accreditation Council for Continuing Medical Education (ACCME) to provide continuing medical education for physicians.</w:t>
      </w:r>
    </w:p>
    <w:p w14:paraId="68CA3712" w14:textId="77777777" w:rsidR="00102AB2" w:rsidRPr="00102AB2" w:rsidRDefault="00102AB2" w:rsidP="00B455D2">
      <w:pPr>
        <w:ind w:left="-576" w:right="-576"/>
        <w:jc w:val="center"/>
        <w:rPr>
          <w:rFonts w:ascii="Garamond" w:eastAsia="Cambria" w:hAnsi="Garamond" w:cs="Arial"/>
          <w:i/>
          <w:sz w:val="16"/>
          <w:szCs w:val="16"/>
        </w:rPr>
      </w:pPr>
      <w:r w:rsidRPr="00102AB2">
        <w:rPr>
          <w:rFonts w:ascii="Garamond" w:eastAsia="Cambria" w:hAnsi="Garamond" w:cs="Arial"/>
          <w:i/>
          <w:sz w:val="16"/>
          <w:szCs w:val="16"/>
        </w:rPr>
        <w:t xml:space="preserve">Designation Statement: Yale School of Medicine designates this </w:t>
      </w:r>
      <w:r w:rsidRPr="00102AB2">
        <w:rPr>
          <w:rFonts w:ascii="Garamond" w:eastAsia="Cambria" w:hAnsi="Garamond" w:cs="Arial"/>
          <w:i/>
          <w:noProof/>
          <w:sz w:val="16"/>
          <w:szCs w:val="16"/>
        </w:rPr>
        <w:t>Live Activity</w:t>
      </w:r>
      <w:r w:rsidRPr="00102AB2">
        <w:rPr>
          <w:rFonts w:ascii="Garamond" w:eastAsia="Cambria" w:hAnsi="Garamond" w:cs="Arial"/>
          <w:i/>
          <w:sz w:val="16"/>
          <w:szCs w:val="16"/>
        </w:rPr>
        <w:t xml:space="preserve"> for a maximum of </w:t>
      </w:r>
      <w:r w:rsidRPr="00102AB2">
        <w:rPr>
          <w:rFonts w:ascii="Garamond" w:eastAsia="Cambria" w:hAnsi="Garamond" w:cs="Arial"/>
          <w:b/>
          <w:bCs/>
          <w:i/>
          <w:noProof/>
          <w:color w:val="0078BF"/>
          <w:sz w:val="16"/>
          <w:szCs w:val="16"/>
        </w:rPr>
        <w:t>1.00</w:t>
      </w:r>
      <w:r w:rsidRPr="00102AB2">
        <w:rPr>
          <w:rFonts w:ascii="Garamond" w:eastAsia="Cambria" w:hAnsi="Garamond" w:cs="Arial"/>
          <w:b/>
          <w:bCs/>
          <w:i/>
          <w:color w:val="0078BF"/>
          <w:sz w:val="16"/>
          <w:szCs w:val="16"/>
        </w:rPr>
        <w:t xml:space="preserve"> AMA PRA Category 1 Credit(s)™.</w:t>
      </w:r>
      <w:r w:rsidRPr="00102AB2">
        <w:rPr>
          <w:rFonts w:ascii="Garamond" w:eastAsia="Cambria" w:hAnsi="Garamond" w:cs="Arial"/>
          <w:i/>
          <w:color w:val="0078BF"/>
          <w:sz w:val="16"/>
          <w:szCs w:val="16"/>
        </w:rPr>
        <w:t xml:space="preserve"> </w:t>
      </w:r>
      <w:r w:rsidRPr="00102AB2">
        <w:rPr>
          <w:rFonts w:ascii="Garamond" w:eastAsia="Cambria" w:hAnsi="Garamond" w:cs="Arial"/>
          <w:i/>
          <w:sz w:val="16"/>
          <w:szCs w:val="16"/>
        </w:rPr>
        <w:t>Physicians should only claim credit commensurate with the extent of their participation in the activity.</w:t>
      </w:r>
    </w:p>
    <w:p w14:paraId="30AF96BD" w14:textId="77777777" w:rsidR="00102AB2" w:rsidRPr="00102AB2" w:rsidRDefault="00102AB2" w:rsidP="00102AB2">
      <w:pPr>
        <w:jc w:val="center"/>
        <w:rPr>
          <w:rFonts w:ascii="Garamond" w:eastAsia="Cambria" w:hAnsi="Garamond" w:cs="Arial"/>
          <w:b/>
          <w:bCs/>
          <w:color w:val="000000"/>
          <w:sz w:val="22"/>
          <w:szCs w:val="22"/>
        </w:rPr>
      </w:pPr>
      <w:r w:rsidRPr="00102AB2">
        <w:rPr>
          <w:rFonts w:ascii="Garamond" w:eastAsia="Cambria" w:hAnsi="Garamond" w:cs="Arial"/>
          <w:b/>
          <w:bCs/>
          <w:sz w:val="22"/>
          <w:szCs w:val="22"/>
        </w:rPr>
        <w:t xml:space="preserve">For questions, email </w:t>
      </w:r>
      <w:r w:rsidRPr="00102AB2">
        <w:rPr>
          <w:rFonts w:ascii="Garamond" w:eastAsia="Cambria" w:hAnsi="Garamond" w:cs="Arial"/>
          <w:b/>
          <w:bCs/>
          <w:noProof/>
          <w:sz w:val="22"/>
          <w:szCs w:val="22"/>
        </w:rPr>
        <w:t>roberta.biceglia@yale.edu</w:t>
      </w:r>
      <w:r w:rsidRPr="00102AB2">
        <w:rPr>
          <w:rFonts w:ascii="Garamond" w:eastAsia="Cambria" w:hAnsi="Garamond" w:cs="Arial"/>
          <w:b/>
          <w:bCs/>
          <w:sz w:val="22"/>
          <w:szCs w:val="22"/>
        </w:rPr>
        <w:t>.</w:t>
      </w:r>
    </w:p>
    <w:p w14:paraId="58B112D2" w14:textId="5506722E" w:rsidR="00522964" w:rsidRPr="00102AB2" w:rsidRDefault="00522964" w:rsidP="00102AB2">
      <w:pPr>
        <w:ind w:left="-288" w:right="-288"/>
        <w:rPr>
          <w:rFonts w:ascii="Garamond" w:eastAsia="Cambria" w:hAnsi="Garamond" w:cs="Arial"/>
          <w:noProof/>
          <w:color w:val="00B050"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72485" w14:paraId="79A3915E" w14:textId="77777777" w:rsidTr="00972485">
        <w:trPr>
          <w:trHeight w:val="3380"/>
          <w:tblCellSpacing w:w="15" w:type="dxa"/>
        </w:trPr>
        <w:tc>
          <w:tcPr>
            <w:tcW w:w="0" w:type="auto"/>
            <w:vAlign w:val="center"/>
          </w:tcPr>
          <w:p w14:paraId="3A4B6662" w14:textId="31B0D3C4" w:rsidR="00972485" w:rsidRPr="00972485" w:rsidRDefault="00972485" w:rsidP="00972485">
            <w:pPr>
              <w:rPr>
                <w:rFonts w:ascii="Garamond" w:hAnsi="Garamond"/>
              </w:rPr>
            </w:pPr>
          </w:p>
        </w:tc>
      </w:tr>
    </w:tbl>
    <w:p w14:paraId="76C3C379" w14:textId="38800CFC" w:rsidR="001572B8" w:rsidRPr="00102AB2" w:rsidRDefault="005B7344" w:rsidP="00102AB2">
      <w:pPr>
        <w:sectPr w:rsidR="001572B8" w:rsidRPr="00102AB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5F4517" w14:textId="77777777" w:rsidR="00CC0ABE" w:rsidRDefault="005B7344" w:rsidP="00C86889">
      <w:pPr>
        <w:spacing w:after="200"/>
        <w:rPr>
          <w:rFonts w:ascii="Arial" w:eastAsia="Cambria" w:hAnsi="Arial" w:cs="Arial"/>
          <w:i/>
          <w:sz w:val="16"/>
          <w:szCs w:val="16"/>
        </w:rPr>
      </w:pPr>
    </w:p>
    <w:p w14:paraId="0D77E7BB" w14:textId="77777777" w:rsidR="00B85050" w:rsidRDefault="005B7344" w:rsidP="000A4A5D">
      <w:pPr>
        <w:jc w:val="center"/>
      </w:pPr>
    </w:p>
    <w:sectPr w:rsidR="00B85050" w:rsidSect="005121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9662" w14:textId="77777777" w:rsidR="005B7344" w:rsidRDefault="005B7344">
      <w:r>
        <w:separator/>
      </w:r>
    </w:p>
  </w:endnote>
  <w:endnote w:type="continuationSeparator" w:id="0">
    <w:p w14:paraId="3876955A" w14:textId="77777777" w:rsidR="005B7344" w:rsidRDefault="005B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4862" w14:textId="77777777" w:rsidR="005B7344" w:rsidRDefault="005B7344">
      <w:r>
        <w:separator/>
      </w:r>
    </w:p>
  </w:footnote>
  <w:footnote w:type="continuationSeparator" w:id="0">
    <w:p w14:paraId="7278A500" w14:textId="77777777" w:rsidR="005B7344" w:rsidRDefault="005B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2658" w14:textId="77777777" w:rsidR="00525504" w:rsidRDefault="0040478F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C75A975" wp14:editId="78F2D1FB">
          <wp:simplePos x="0" y="0"/>
          <wp:positionH relativeFrom="margin">
            <wp:posOffset>-1009650</wp:posOffset>
          </wp:positionH>
          <wp:positionV relativeFrom="page">
            <wp:posOffset>-222885</wp:posOffset>
          </wp:positionV>
          <wp:extent cx="7948930" cy="102863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930" cy="1028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4DD1"/>
    <w:multiLevelType w:val="hybridMultilevel"/>
    <w:tmpl w:val="3B825EAC"/>
    <w:lvl w:ilvl="0" w:tplc="46E40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4C64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D74D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A665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52A1E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62895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8234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761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490934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ED711FC"/>
    <w:multiLevelType w:val="hybridMultilevel"/>
    <w:tmpl w:val="194864BA"/>
    <w:lvl w:ilvl="0" w:tplc="F0AED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30F6B"/>
    <w:multiLevelType w:val="hybridMultilevel"/>
    <w:tmpl w:val="08D0917E"/>
    <w:lvl w:ilvl="0" w:tplc="3C120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6E8"/>
    <w:multiLevelType w:val="hybridMultilevel"/>
    <w:tmpl w:val="8AF2FCC0"/>
    <w:lvl w:ilvl="0" w:tplc="65A615AA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num w:numId="1" w16cid:durableId="1891261093">
    <w:abstractNumId w:val="0"/>
  </w:num>
  <w:num w:numId="2" w16cid:durableId="160894927">
    <w:abstractNumId w:val="3"/>
  </w:num>
  <w:num w:numId="3" w16cid:durableId="1457524149">
    <w:abstractNumId w:val="1"/>
  </w:num>
  <w:num w:numId="4" w16cid:durableId="2044165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4E"/>
    <w:rsid w:val="00012795"/>
    <w:rsid w:val="00102AB2"/>
    <w:rsid w:val="0025114A"/>
    <w:rsid w:val="0040478F"/>
    <w:rsid w:val="00522964"/>
    <w:rsid w:val="005B7344"/>
    <w:rsid w:val="00810CB8"/>
    <w:rsid w:val="008C2619"/>
    <w:rsid w:val="00972485"/>
    <w:rsid w:val="00A20689"/>
    <w:rsid w:val="00A6321E"/>
    <w:rsid w:val="00A761E8"/>
    <w:rsid w:val="00B455D2"/>
    <w:rsid w:val="00CD0287"/>
    <w:rsid w:val="00D10D4E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8A564"/>
  <w15:docId w15:val="{58A0EFD2-F9F1-DB4C-B5B8-02DBAF56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ted">
    <w:name w:val="granted"/>
    <w:basedOn w:val="Normal"/>
    <w:rsid w:val="000A4A5D"/>
    <w:pPr>
      <w:spacing w:before="100" w:beforeAutospacing="1" w:after="100" w:afterAutospacing="1"/>
    </w:pPr>
    <w:rPr>
      <w:i/>
      <w:iCs/>
      <w:color w:val="003399"/>
      <w:sz w:val="21"/>
      <w:szCs w:val="21"/>
    </w:rPr>
  </w:style>
  <w:style w:type="table" w:styleId="TableGrid">
    <w:name w:val="Table Grid"/>
    <w:basedOn w:val="TableNormal"/>
    <w:uiPriority w:val="39"/>
    <w:rsid w:val="0051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51">
    <w:name w:val="List Table 5 Dark - Accent 51"/>
    <w:basedOn w:val="TableNormal"/>
    <w:uiPriority w:val="50"/>
    <w:rsid w:val="005121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82C4B"/>
  </w:style>
  <w:style w:type="paragraph" w:styleId="ListParagraph">
    <w:name w:val="List Paragraph"/>
    <w:basedOn w:val="Normal"/>
    <w:uiPriority w:val="34"/>
    <w:qFormat/>
    <w:rsid w:val="00F82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Prentice, Nixida</dc:creator>
  <cp:lastModifiedBy>Biceglia, Roberta</cp:lastModifiedBy>
  <cp:revision>6</cp:revision>
  <cp:lastPrinted>2022-04-28T17:43:00Z</cp:lastPrinted>
  <dcterms:created xsi:type="dcterms:W3CDTF">2022-04-28T15:31:00Z</dcterms:created>
  <dcterms:modified xsi:type="dcterms:W3CDTF">2022-05-12T18:26:00Z</dcterms:modified>
</cp:coreProperties>
</file>