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6AFE65E7" w:rsidR="00824F67" w:rsidRPr="00994A69" w:rsidRDefault="004B7394" w:rsidP="004F1920">
      <w:pPr>
        <w:jc w:val="center"/>
        <w:rPr>
          <w:b/>
          <w:color w:val="4472C4" w:themeColor="accent5"/>
          <w:sz w:val="72"/>
          <w:szCs w:val="72"/>
        </w:rPr>
      </w:pPr>
      <w:r w:rsidRPr="00994A69">
        <w:rPr>
          <w:b/>
          <w:color w:val="4472C4" w:themeColor="accent5"/>
          <w:sz w:val="72"/>
          <w:szCs w:val="72"/>
        </w:rPr>
        <w:t>“</w:t>
      </w:r>
      <w:r w:rsidR="00994A69" w:rsidRPr="00994A69">
        <w:rPr>
          <w:b/>
          <w:color w:val="4472C4" w:themeColor="accent5"/>
          <w:sz w:val="72"/>
          <w:szCs w:val="72"/>
        </w:rPr>
        <w:t>Management of Antiphospholipid Syndrome</w:t>
      </w:r>
      <w:r w:rsidR="00950E75" w:rsidRPr="00994A69">
        <w:rPr>
          <w:b/>
          <w:color w:val="4472C4" w:themeColor="accent5"/>
          <w:sz w:val="72"/>
          <w:szCs w:val="72"/>
        </w:rPr>
        <w:t>”</w:t>
      </w:r>
    </w:p>
    <w:p w14:paraId="30618F96" w14:textId="77777777" w:rsidR="00914FDB" w:rsidRPr="00914FDB" w:rsidRDefault="00914FDB" w:rsidP="00914FDB">
      <w:pPr>
        <w:jc w:val="center"/>
        <w:rPr>
          <w:b/>
          <w:color w:val="4472C4" w:themeColor="accent5"/>
        </w:rPr>
      </w:pPr>
    </w:p>
    <w:p w14:paraId="523A4935" w14:textId="5A23F6C3" w:rsidR="00856456" w:rsidRDefault="00856456" w:rsidP="00E41FD3">
      <w:pPr>
        <w:jc w:val="center"/>
        <w:rPr>
          <w:b/>
          <w:color w:val="70AD47" w:themeColor="accent6"/>
          <w:sz w:val="52"/>
          <w:szCs w:val="52"/>
        </w:rPr>
      </w:pPr>
      <w:r>
        <w:rPr>
          <w:b/>
          <w:color w:val="70AD47" w:themeColor="accent6"/>
          <w:sz w:val="52"/>
          <w:szCs w:val="52"/>
        </w:rPr>
        <w:t>Yu Pei Eugenia Chock, MD, MPH</w:t>
      </w:r>
    </w:p>
    <w:p w14:paraId="74EF8C5D" w14:textId="40BF0E71" w:rsidR="00E41FD3" w:rsidRPr="00E727DF" w:rsidRDefault="00856456" w:rsidP="00E41FD3">
      <w:pPr>
        <w:jc w:val="center"/>
        <w:rPr>
          <w:color w:val="000000" w:themeColor="text1"/>
          <w:sz w:val="28"/>
          <w:szCs w:val="28"/>
        </w:rPr>
      </w:pPr>
      <w:r>
        <w:rPr>
          <w:color w:val="000000" w:themeColor="text1"/>
          <w:sz w:val="28"/>
          <w:szCs w:val="28"/>
        </w:rPr>
        <w:t>Instructor</w:t>
      </w:r>
      <w:r w:rsidR="00373C8C">
        <w:rPr>
          <w:color w:val="000000" w:themeColor="text1"/>
          <w:sz w:val="28"/>
          <w:szCs w:val="28"/>
        </w:rPr>
        <w:t>, Section of Rheumatology</w:t>
      </w:r>
    </w:p>
    <w:p w14:paraId="44CCB67D" w14:textId="160B0ECC"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2854F6">
        <w:rPr>
          <w:b/>
        </w:rPr>
        <w:t xml:space="preserve">October </w:t>
      </w:r>
      <w:r w:rsidR="00856456">
        <w:rPr>
          <w:b/>
        </w:rPr>
        <w:t>23</w:t>
      </w:r>
      <w:r w:rsidR="00F614E7" w:rsidRPr="00795814">
        <w:rPr>
          <w:b/>
        </w:rPr>
        <w:t>, 201</w:t>
      </w:r>
      <w:r w:rsidR="00FF71B4">
        <w:rPr>
          <w:b/>
        </w:rPr>
        <w:t>9</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4313688C" w14:textId="4AB19F32"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6F60B752" w14:textId="5400D3BE" w:rsidR="005E25E0" w:rsidRPr="00A10148" w:rsidRDefault="00A10148" w:rsidP="00DD2BF3">
      <w:pPr>
        <w:rPr>
          <w:sz w:val="18"/>
          <w:szCs w:val="18"/>
        </w:rPr>
      </w:pPr>
      <w:r w:rsidRPr="00A10148">
        <w:rPr>
          <w:color w:val="000000" w:themeColor="text1"/>
          <w:sz w:val="18"/>
          <w:szCs w:val="18"/>
        </w:rPr>
        <w:t>Antiphospholipid syndrome (APS) is a systemic autoimmune disease characterized by thrombotic or obstetrical events that occur in patients with persistent antiphospholipid antibodies. Although criteria for classification of APS have been proposed, the definition of clinically significant antiphospholipid (</w:t>
      </w:r>
      <w:proofErr w:type="spellStart"/>
      <w:r w:rsidRPr="00A10148">
        <w:rPr>
          <w:color w:val="000000" w:themeColor="text1"/>
          <w:sz w:val="18"/>
          <w:szCs w:val="18"/>
        </w:rPr>
        <w:t>aPL</w:t>
      </w:r>
      <w:proofErr w:type="spellEnd"/>
      <w:r w:rsidRPr="00A10148">
        <w:rPr>
          <w:color w:val="000000" w:themeColor="text1"/>
          <w:sz w:val="18"/>
          <w:szCs w:val="18"/>
        </w:rPr>
        <w:t xml:space="preserve">) antibody positivity is not well established. This talk will review the classification criteria, clinical significance, and testing of </w:t>
      </w:r>
      <w:proofErr w:type="spellStart"/>
      <w:r w:rsidRPr="00A10148">
        <w:rPr>
          <w:color w:val="000000" w:themeColor="text1"/>
          <w:sz w:val="18"/>
          <w:szCs w:val="18"/>
        </w:rPr>
        <w:t>aPL’s</w:t>
      </w:r>
      <w:proofErr w:type="spellEnd"/>
      <w:r w:rsidRPr="00A10148">
        <w:rPr>
          <w:color w:val="000000" w:themeColor="text1"/>
          <w:sz w:val="18"/>
          <w:szCs w:val="18"/>
        </w:rPr>
        <w:t>, as well as discuss current available therapeutic options and recommendations for primary and secondary prophylaxis in at-risk patients.</w:t>
      </w:r>
    </w:p>
    <w:p w14:paraId="165D205F" w14:textId="77777777" w:rsidR="005E25E0" w:rsidRDefault="005E25E0"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423439B8" w14:textId="5A3821B1" w:rsidR="00994A69" w:rsidRPr="00A10148" w:rsidRDefault="00994A69" w:rsidP="00A10148">
      <w:pPr>
        <w:pStyle w:val="ListParagraph"/>
        <w:numPr>
          <w:ilvl w:val="0"/>
          <w:numId w:val="15"/>
        </w:numPr>
        <w:rPr>
          <w:color w:val="000000"/>
          <w:sz w:val="18"/>
          <w:szCs w:val="18"/>
        </w:rPr>
      </w:pPr>
      <w:r w:rsidRPr="00A10148">
        <w:rPr>
          <w:color w:val="000000"/>
          <w:sz w:val="18"/>
          <w:szCs w:val="18"/>
        </w:rPr>
        <w:t>Review classification criteria, testing of </w:t>
      </w:r>
      <w:proofErr w:type="spellStart"/>
      <w:r w:rsidRPr="00A10148">
        <w:rPr>
          <w:color w:val="000000"/>
          <w:sz w:val="18"/>
          <w:szCs w:val="18"/>
        </w:rPr>
        <w:t>aPLs</w:t>
      </w:r>
      <w:proofErr w:type="spellEnd"/>
    </w:p>
    <w:p w14:paraId="68972175" w14:textId="59E3AF1F" w:rsidR="00994A69" w:rsidRPr="00A10148" w:rsidRDefault="00994A69" w:rsidP="00994A69">
      <w:pPr>
        <w:pStyle w:val="ListParagraph"/>
        <w:numPr>
          <w:ilvl w:val="0"/>
          <w:numId w:val="15"/>
        </w:numPr>
        <w:rPr>
          <w:color w:val="000000"/>
          <w:sz w:val="18"/>
          <w:szCs w:val="18"/>
        </w:rPr>
      </w:pPr>
      <w:r w:rsidRPr="00A10148">
        <w:rPr>
          <w:color w:val="000000"/>
          <w:sz w:val="18"/>
          <w:szCs w:val="18"/>
        </w:rPr>
        <w:t>Clinical significance of </w:t>
      </w:r>
      <w:proofErr w:type="spellStart"/>
      <w:r w:rsidRPr="00A10148">
        <w:rPr>
          <w:color w:val="000000"/>
          <w:sz w:val="18"/>
          <w:szCs w:val="18"/>
        </w:rPr>
        <w:t>aPL</w:t>
      </w:r>
      <w:proofErr w:type="spellEnd"/>
      <w:r w:rsidRPr="00A10148">
        <w:rPr>
          <w:color w:val="000000"/>
          <w:sz w:val="18"/>
          <w:szCs w:val="18"/>
        </w:rPr>
        <w:t> risk profiles</w:t>
      </w:r>
    </w:p>
    <w:p w14:paraId="08EB68A3" w14:textId="226631AD" w:rsidR="00994A69" w:rsidRPr="00A10148" w:rsidRDefault="00994A69" w:rsidP="00994A69">
      <w:pPr>
        <w:pStyle w:val="ListParagraph"/>
        <w:numPr>
          <w:ilvl w:val="0"/>
          <w:numId w:val="15"/>
        </w:numPr>
        <w:rPr>
          <w:color w:val="000000"/>
          <w:sz w:val="18"/>
          <w:szCs w:val="18"/>
        </w:rPr>
      </w:pPr>
      <w:r w:rsidRPr="00A10148">
        <w:rPr>
          <w:color w:val="000000"/>
          <w:sz w:val="18"/>
          <w:szCs w:val="18"/>
        </w:rPr>
        <w:t>Primary and Secondary Thrombosis Prevention in patients with </w:t>
      </w:r>
      <w:proofErr w:type="spellStart"/>
      <w:r w:rsidRPr="00A10148">
        <w:rPr>
          <w:color w:val="000000"/>
          <w:sz w:val="18"/>
          <w:szCs w:val="18"/>
        </w:rPr>
        <w:t>aPL</w:t>
      </w:r>
      <w:proofErr w:type="spellEnd"/>
      <w:r w:rsidRPr="00A10148">
        <w:rPr>
          <w:color w:val="000000"/>
          <w:sz w:val="18"/>
          <w:szCs w:val="18"/>
        </w:rPr>
        <w:t> positivity and APS</w:t>
      </w:r>
    </w:p>
    <w:p w14:paraId="4A19F49B" w14:textId="794D54F0" w:rsidR="00994A69" w:rsidRPr="00A10148" w:rsidRDefault="00994A69" w:rsidP="00994A69">
      <w:pPr>
        <w:pStyle w:val="ListParagraph"/>
        <w:numPr>
          <w:ilvl w:val="0"/>
          <w:numId w:val="15"/>
        </w:numPr>
        <w:rPr>
          <w:color w:val="000000"/>
          <w:sz w:val="18"/>
          <w:szCs w:val="18"/>
        </w:rPr>
      </w:pPr>
      <w:r w:rsidRPr="00A10148">
        <w:rPr>
          <w:color w:val="000000"/>
          <w:sz w:val="18"/>
          <w:szCs w:val="18"/>
        </w:rPr>
        <w:t>Review Current therapeutic options </w:t>
      </w:r>
    </w:p>
    <w:p w14:paraId="37704C30" w14:textId="5230FCD8" w:rsidR="005B028A" w:rsidRDefault="005B028A" w:rsidP="005A02EB">
      <w:pPr>
        <w:rPr>
          <w:b/>
          <w:sz w:val="18"/>
          <w:szCs w:val="18"/>
          <w:u w:val="single"/>
        </w:rPr>
      </w:pPr>
    </w:p>
    <w:p w14:paraId="4D860410" w14:textId="2B5C4869" w:rsidR="005A02EB" w:rsidRPr="00E727DF" w:rsidRDefault="005A02EB" w:rsidP="005A02EB">
      <w:pPr>
        <w:rPr>
          <w:b/>
          <w:sz w:val="18"/>
          <w:szCs w:val="18"/>
          <w:u w:val="single"/>
        </w:rPr>
      </w:pPr>
      <w:bookmarkStart w:id="0" w:name="_GoBack"/>
      <w:bookmarkEnd w:id="0"/>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5DC74686" w:rsidR="005B028A" w:rsidRPr="005B028A" w:rsidRDefault="005A02EB" w:rsidP="005B028A">
      <w:pPr>
        <w:rPr>
          <w:sz w:val="18"/>
          <w:szCs w:val="18"/>
        </w:rPr>
      </w:pPr>
      <w:r w:rsidRPr="00E727DF">
        <w:rPr>
          <w:i/>
          <w:sz w:val="18"/>
          <w:szCs w:val="18"/>
        </w:rPr>
        <w:t>Speaker:</w:t>
      </w:r>
      <w:r w:rsidRPr="00E727DF">
        <w:rPr>
          <w:sz w:val="18"/>
          <w:szCs w:val="18"/>
        </w:rPr>
        <w:t xml:space="preserve"> </w:t>
      </w:r>
      <w:r w:rsidR="00856456">
        <w:rPr>
          <w:sz w:val="18"/>
          <w:szCs w:val="18"/>
        </w:rPr>
        <w:t>Yu Pei Chock, 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52D3E342" w14:textId="4A2FCF61"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ED1C" w14:textId="77777777" w:rsidR="008850B0" w:rsidRDefault="008850B0" w:rsidP="00C56D8A">
      <w:r>
        <w:separator/>
      </w:r>
    </w:p>
  </w:endnote>
  <w:endnote w:type="continuationSeparator" w:id="0">
    <w:p w14:paraId="110C4DF7" w14:textId="77777777" w:rsidR="008850B0" w:rsidRDefault="008850B0"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B5120" w14:textId="77777777" w:rsidR="008850B0" w:rsidRDefault="008850B0" w:rsidP="00C56D8A">
      <w:r>
        <w:separator/>
      </w:r>
    </w:p>
  </w:footnote>
  <w:footnote w:type="continuationSeparator" w:id="0">
    <w:p w14:paraId="1C800880" w14:textId="77777777" w:rsidR="008850B0" w:rsidRDefault="008850B0"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5AE671CC"/>
    <w:multiLevelType w:val="hybridMultilevel"/>
    <w:tmpl w:val="C8CCC770"/>
    <w:lvl w:ilvl="0" w:tplc="B502974E">
      <w:start w:val="1"/>
      <w:numFmt w:val="decimal"/>
      <w:lvlText w:val="%1."/>
      <w:lvlJc w:val="left"/>
      <w:pPr>
        <w:ind w:left="245" w:hanging="360"/>
      </w:pPr>
      <w:rPr>
        <w:rFonts w:ascii="Times New Roman" w:eastAsia="Times New Roman" w:hAnsi="Times New Roman" w:cs="Times New Roman"/>
        <w:sz w:val="18"/>
        <w:szCs w:val="18"/>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7"/>
  </w:num>
  <w:num w:numId="5">
    <w:abstractNumId w:val="9"/>
  </w:num>
  <w:num w:numId="6">
    <w:abstractNumId w:val="11"/>
  </w:num>
  <w:num w:numId="7">
    <w:abstractNumId w:val="1"/>
  </w:num>
  <w:num w:numId="8">
    <w:abstractNumId w:val="8"/>
  </w:num>
  <w:num w:numId="9">
    <w:abstractNumId w:val="6"/>
  </w:num>
  <w:num w:numId="10">
    <w:abstractNumId w:val="3"/>
  </w:num>
  <w:num w:numId="11">
    <w:abstractNumId w:val="13"/>
  </w:num>
  <w:num w:numId="12">
    <w:abstractNumId w:val="4"/>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11A0C"/>
    <w:rsid w:val="000A6118"/>
    <w:rsid w:val="000A6B77"/>
    <w:rsid w:val="000B115E"/>
    <w:rsid w:val="000C6878"/>
    <w:rsid w:val="000D1E78"/>
    <w:rsid w:val="00135F60"/>
    <w:rsid w:val="001661DB"/>
    <w:rsid w:val="001E4F40"/>
    <w:rsid w:val="002033C1"/>
    <w:rsid w:val="002162DC"/>
    <w:rsid w:val="00235C12"/>
    <w:rsid w:val="00251FCA"/>
    <w:rsid w:val="00255D45"/>
    <w:rsid w:val="002854F6"/>
    <w:rsid w:val="00295B28"/>
    <w:rsid w:val="00321CB9"/>
    <w:rsid w:val="00332756"/>
    <w:rsid w:val="003412C3"/>
    <w:rsid w:val="00373C8C"/>
    <w:rsid w:val="003819C3"/>
    <w:rsid w:val="003C0E4F"/>
    <w:rsid w:val="003D404B"/>
    <w:rsid w:val="004053B2"/>
    <w:rsid w:val="004173DF"/>
    <w:rsid w:val="0042437C"/>
    <w:rsid w:val="00426B2C"/>
    <w:rsid w:val="00456098"/>
    <w:rsid w:val="00473228"/>
    <w:rsid w:val="00475DC9"/>
    <w:rsid w:val="0049226B"/>
    <w:rsid w:val="004955AE"/>
    <w:rsid w:val="004B7394"/>
    <w:rsid w:val="004C41BF"/>
    <w:rsid w:val="004C53B3"/>
    <w:rsid w:val="004E2BFA"/>
    <w:rsid w:val="004F1920"/>
    <w:rsid w:val="004F6CBC"/>
    <w:rsid w:val="005221A8"/>
    <w:rsid w:val="0053230A"/>
    <w:rsid w:val="005349BC"/>
    <w:rsid w:val="00581542"/>
    <w:rsid w:val="005A02EB"/>
    <w:rsid w:val="005B028A"/>
    <w:rsid w:val="005E25E0"/>
    <w:rsid w:val="005F7F7A"/>
    <w:rsid w:val="00653FA6"/>
    <w:rsid w:val="00655F87"/>
    <w:rsid w:val="00661662"/>
    <w:rsid w:val="00665473"/>
    <w:rsid w:val="0072184E"/>
    <w:rsid w:val="00726AC8"/>
    <w:rsid w:val="00733614"/>
    <w:rsid w:val="00740E80"/>
    <w:rsid w:val="00756E93"/>
    <w:rsid w:val="0076429F"/>
    <w:rsid w:val="00795814"/>
    <w:rsid w:val="007A7132"/>
    <w:rsid w:val="007B533D"/>
    <w:rsid w:val="007C68F4"/>
    <w:rsid w:val="007D03AC"/>
    <w:rsid w:val="007D7E09"/>
    <w:rsid w:val="007F6B0F"/>
    <w:rsid w:val="008119DC"/>
    <w:rsid w:val="00824F67"/>
    <w:rsid w:val="00856456"/>
    <w:rsid w:val="008575F8"/>
    <w:rsid w:val="00860132"/>
    <w:rsid w:val="008850B0"/>
    <w:rsid w:val="00897F77"/>
    <w:rsid w:val="008C0C33"/>
    <w:rsid w:val="008C1B32"/>
    <w:rsid w:val="00900297"/>
    <w:rsid w:val="00913C9C"/>
    <w:rsid w:val="00914FDB"/>
    <w:rsid w:val="00945E28"/>
    <w:rsid w:val="00950E75"/>
    <w:rsid w:val="00956655"/>
    <w:rsid w:val="00965015"/>
    <w:rsid w:val="0099031C"/>
    <w:rsid w:val="00994A69"/>
    <w:rsid w:val="009A6A1D"/>
    <w:rsid w:val="009B5EC4"/>
    <w:rsid w:val="009D7A2B"/>
    <w:rsid w:val="009F0478"/>
    <w:rsid w:val="009F4E95"/>
    <w:rsid w:val="00A10148"/>
    <w:rsid w:val="00A37952"/>
    <w:rsid w:val="00A46992"/>
    <w:rsid w:val="00A54E45"/>
    <w:rsid w:val="00A94FA5"/>
    <w:rsid w:val="00AD0DD1"/>
    <w:rsid w:val="00AE21B7"/>
    <w:rsid w:val="00AF4130"/>
    <w:rsid w:val="00AF4EA3"/>
    <w:rsid w:val="00B05B8B"/>
    <w:rsid w:val="00B06048"/>
    <w:rsid w:val="00B54298"/>
    <w:rsid w:val="00B63324"/>
    <w:rsid w:val="00BB1B29"/>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269973598">
      <w:bodyDiv w:val="1"/>
      <w:marLeft w:val="0"/>
      <w:marRight w:val="0"/>
      <w:marTop w:val="0"/>
      <w:marBottom w:val="0"/>
      <w:divBdr>
        <w:top w:val="none" w:sz="0" w:space="0" w:color="auto"/>
        <w:left w:val="none" w:sz="0" w:space="0" w:color="auto"/>
        <w:bottom w:val="none" w:sz="0" w:space="0" w:color="auto"/>
        <w:right w:val="none" w:sz="0" w:space="0" w:color="auto"/>
      </w:divBdr>
      <w:divsChild>
        <w:div w:id="239023748">
          <w:marLeft w:val="475"/>
          <w:marRight w:val="0"/>
          <w:marTop w:val="115"/>
          <w:marBottom w:val="120"/>
          <w:divBdr>
            <w:top w:val="none" w:sz="0" w:space="0" w:color="auto"/>
            <w:left w:val="none" w:sz="0" w:space="0" w:color="auto"/>
            <w:bottom w:val="none" w:sz="0" w:space="0" w:color="auto"/>
            <w:right w:val="none" w:sz="0" w:space="0" w:color="auto"/>
          </w:divBdr>
        </w:div>
        <w:div w:id="2063669813">
          <w:marLeft w:val="475"/>
          <w:marRight w:val="0"/>
          <w:marTop w:val="115"/>
          <w:marBottom w:val="120"/>
          <w:divBdr>
            <w:top w:val="none" w:sz="0" w:space="0" w:color="auto"/>
            <w:left w:val="none" w:sz="0" w:space="0" w:color="auto"/>
            <w:bottom w:val="none" w:sz="0" w:space="0" w:color="auto"/>
            <w:right w:val="none" w:sz="0" w:space="0" w:color="auto"/>
          </w:divBdr>
        </w:div>
        <w:div w:id="1627615686">
          <w:marLeft w:val="475"/>
          <w:marRight w:val="0"/>
          <w:marTop w:val="115"/>
          <w:marBottom w:val="120"/>
          <w:divBdr>
            <w:top w:val="none" w:sz="0" w:space="0" w:color="auto"/>
            <w:left w:val="none" w:sz="0" w:space="0" w:color="auto"/>
            <w:bottom w:val="none" w:sz="0" w:space="0" w:color="auto"/>
            <w:right w:val="none" w:sz="0" w:space="0" w:color="auto"/>
          </w:divBdr>
        </w:div>
        <w:div w:id="1482037931">
          <w:marLeft w:val="475"/>
          <w:marRight w:val="0"/>
          <w:marTop w:val="115"/>
          <w:marBottom w:val="120"/>
          <w:divBdr>
            <w:top w:val="none" w:sz="0" w:space="0" w:color="auto"/>
            <w:left w:val="none" w:sz="0" w:space="0" w:color="auto"/>
            <w:bottom w:val="none" w:sz="0" w:space="0" w:color="auto"/>
            <w:right w:val="none" w:sz="0" w:space="0" w:color="auto"/>
          </w:divBdr>
        </w:div>
      </w:divsChild>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2019-10-14T14:27:00Z</cp:lastPrinted>
  <dcterms:created xsi:type="dcterms:W3CDTF">2019-09-06T13:56:00Z</dcterms:created>
  <dcterms:modified xsi:type="dcterms:W3CDTF">2019-10-14T14:27:00Z</dcterms:modified>
</cp:coreProperties>
</file>