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17C5E" w14:textId="77777777" w:rsidR="00C56D8A" w:rsidRDefault="00C56D8A"/>
    <w:p w14:paraId="608D1370" w14:textId="77777777" w:rsidR="00C56D8A" w:rsidRPr="00C56D8A" w:rsidRDefault="00C56D8A" w:rsidP="00C56D8A"/>
    <w:p w14:paraId="1F2FA21B" w14:textId="77777777" w:rsidR="00C56D8A" w:rsidRPr="00824F67" w:rsidRDefault="00824F67" w:rsidP="00C56D8A">
      <w:pPr>
        <w:pStyle w:val="BodyText"/>
        <w:spacing w:after="240"/>
        <w:rPr>
          <w:rFonts w:ascii="Garamond" w:hAnsi="Garamond"/>
          <w:b w:val="0"/>
          <w:bCs/>
          <w:sz w:val="44"/>
          <w:szCs w:val="44"/>
        </w:rPr>
      </w:pPr>
      <w:r w:rsidRPr="00824F67">
        <w:rPr>
          <w:rFonts w:ascii="Garamond" w:hAnsi="Garamond" w:cs="Microsoft Sans Serif"/>
          <w:color w:val="333333"/>
          <w:sz w:val="44"/>
          <w:szCs w:val="44"/>
        </w:rPr>
        <w:t>RHEUMATOLOGY GRAND ROUNDS</w:t>
      </w:r>
    </w:p>
    <w:p w14:paraId="016AA74D" w14:textId="77777777" w:rsidR="00C56D8A" w:rsidRPr="00900A44" w:rsidRDefault="00C56D8A" w:rsidP="00C56D8A">
      <w:pPr>
        <w:pStyle w:val="BodyText"/>
        <w:rPr>
          <w:rFonts w:ascii="Garamond" w:hAnsi="Garamond"/>
          <w:b w:val="0"/>
          <w:i/>
          <w:sz w:val="28"/>
          <w:szCs w:val="28"/>
        </w:rPr>
      </w:pPr>
      <w:r w:rsidRPr="00900A44">
        <w:rPr>
          <w:rFonts w:ascii="Garamond" w:hAnsi="Garamond"/>
          <w:b w:val="0"/>
          <w:i/>
          <w:sz w:val="28"/>
          <w:szCs w:val="28"/>
        </w:rPr>
        <w:t>Presented by</w:t>
      </w:r>
    </w:p>
    <w:p w14:paraId="73A0DF01" w14:textId="77777777" w:rsidR="00C56D8A" w:rsidRPr="002B4C7C" w:rsidRDefault="00C56D8A" w:rsidP="00C56D8A">
      <w:pPr>
        <w:pStyle w:val="BodyText"/>
        <w:rPr>
          <w:sz w:val="28"/>
          <w:szCs w:val="28"/>
        </w:rPr>
      </w:pPr>
      <w:r w:rsidRPr="002B4C7C">
        <w:rPr>
          <w:sz w:val="28"/>
          <w:szCs w:val="28"/>
        </w:rPr>
        <w:t>Yale Schoo</w:t>
      </w:r>
      <w:r w:rsidR="005A02EB">
        <w:rPr>
          <w:sz w:val="28"/>
          <w:szCs w:val="28"/>
        </w:rPr>
        <w:t xml:space="preserve">l of Medicine’s, </w:t>
      </w:r>
      <w:r w:rsidR="004B7394">
        <w:rPr>
          <w:sz w:val="28"/>
          <w:szCs w:val="28"/>
        </w:rPr>
        <w:t xml:space="preserve">Department of </w:t>
      </w:r>
      <w:r w:rsidR="00824F67">
        <w:rPr>
          <w:sz w:val="28"/>
          <w:szCs w:val="28"/>
        </w:rPr>
        <w:t>Internal Medicine</w:t>
      </w:r>
      <w:r w:rsidRPr="00824F67">
        <w:rPr>
          <w:sz w:val="28"/>
          <w:szCs w:val="28"/>
        </w:rPr>
        <w:t>,</w:t>
      </w:r>
    </w:p>
    <w:p w14:paraId="7D9825BE" w14:textId="77777777" w:rsidR="00C56D8A" w:rsidRDefault="00C56D8A" w:rsidP="00C56D8A">
      <w:pPr>
        <w:jc w:val="center"/>
      </w:pPr>
      <w:r w:rsidRPr="002B4C7C">
        <w:rPr>
          <w:sz w:val="28"/>
          <w:szCs w:val="28"/>
        </w:rPr>
        <w:t xml:space="preserve">Section of </w:t>
      </w:r>
      <w:r w:rsidR="00824F67">
        <w:rPr>
          <w:sz w:val="28"/>
          <w:szCs w:val="28"/>
        </w:rPr>
        <w:t>Rheumatology</w:t>
      </w:r>
    </w:p>
    <w:p w14:paraId="50ECE37B" w14:textId="77777777" w:rsidR="00F75FDE" w:rsidRDefault="00F75FDE" w:rsidP="00C56D8A"/>
    <w:p w14:paraId="674CEC1F" w14:textId="6AFE65E7" w:rsidR="00824F67" w:rsidRPr="00994A69" w:rsidRDefault="004B7394" w:rsidP="004F1920">
      <w:pPr>
        <w:jc w:val="center"/>
        <w:rPr>
          <w:b/>
          <w:color w:val="4472C4" w:themeColor="accent5"/>
          <w:sz w:val="72"/>
          <w:szCs w:val="72"/>
        </w:rPr>
      </w:pPr>
      <w:r w:rsidRPr="00994A69">
        <w:rPr>
          <w:b/>
          <w:color w:val="4472C4" w:themeColor="accent5"/>
          <w:sz w:val="72"/>
          <w:szCs w:val="72"/>
        </w:rPr>
        <w:t>“</w:t>
      </w:r>
      <w:r w:rsidR="00994A69" w:rsidRPr="00994A69">
        <w:rPr>
          <w:b/>
          <w:color w:val="4472C4" w:themeColor="accent5"/>
          <w:sz w:val="72"/>
          <w:szCs w:val="72"/>
        </w:rPr>
        <w:t>Management of Antiphospholipid Syndrome</w:t>
      </w:r>
      <w:r w:rsidR="00950E75" w:rsidRPr="00994A69">
        <w:rPr>
          <w:b/>
          <w:color w:val="4472C4" w:themeColor="accent5"/>
          <w:sz w:val="72"/>
          <w:szCs w:val="72"/>
        </w:rPr>
        <w:t>”</w:t>
      </w:r>
    </w:p>
    <w:p w14:paraId="30618F96" w14:textId="77777777" w:rsidR="00914FDB" w:rsidRPr="00914FDB" w:rsidRDefault="00914FDB" w:rsidP="00914FDB">
      <w:pPr>
        <w:jc w:val="center"/>
        <w:rPr>
          <w:b/>
          <w:color w:val="4472C4" w:themeColor="accent5"/>
        </w:rPr>
      </w:pPr>
    </w:p>
    <w:p w14:paraId="523A4935" w14:textId="5A23F6C3" w:rsidR="00856456" w:rsidRDefault="00856456" w:rsidP="00E41FD3">
      <w:pPr>
        <w:jc w:val="center"/>
        <w:rPr>
          <w:b/>
          <w:color w:val="70AD47" w:themeColor="accent6"/>
          <w:sz w:val="52"/>
          <w:szCs w:val="52"/>
        </w:rPr>
      </w:pPr>
      <w:r>
        <w:rPr>
          <w:b/>
          <w:color w:val="70AD47" w:themeColor="accent6"/>
          <w:sz w:val="52"/>
          <w:szCs w:val="52"/>
        </w:rPr>
        <w:t>Yu Pei Eugenia Chock, MD, MPH</w:t>
      </w:r>
    </w:p>
    <w:p w14:paraId="74EF8C5D" w14:textId="40BF0E71" w:rsidR="00E41FD3" w:rsidRPr="00E727DF" w:rsidRDefault="00856456" w:rsidP="00E41FD3">
      <w:pPr>
        <w:jc w:val="center"/>
        <w:rPr>
          <w:color w:val="000000" w:themeColor="text1"/>
          <w:sz w:val="28"/>
          <w:szCs w:val="28"/>
        </w:rPr>
      </w:pPr>
      <w:r>
        <w:rPr>
          <w:color w:val="000000" w:themeColor="text1"/>
          <w:sz w:val="28"/>
          <w:szCs w:val="28"/>
        </w:rPr>
        <w:t>Instructor</w:t>
      </w:r>
      <w:r w:rsidR="00373C8C">
        <w:rPr>
          <w:color w:val="000000" w:themeColor="text1"/>
          <w:sz w:val="28"/>
          <w:szCs w:val="28"/>
        </w:rPr>
        <w:t>, Section of Rheumatology</w:t>
      </w:r>
    </w:p>
    <w:p w14:paraId="44CCB67D" w14:textId="160B0ECC" w:rsidR="00C56D8A" w:rsidRPr="00795814" w:rsidRDefault="004B7394" w:rsidP="00C56D8A">
      <w:pPr>
        <w:spacing w:before="240"/>
        <w:jc w:val="center"/>
        <w:rPr>
          <w:b/>
        </w:rPr>
      </w:pPr>
      <w:r w:rsidRPr="00795814">
        <w:rPr>
          <w:b/>
        </w:rPr>
        <w:t xml:space="preserve">Date: </w:t>
      </w:r>
      <w:r w:rsidR="00824F67" w:rsidRPr="00795814">
        <w:rPr>
          <w:b/>
        </w:rPr>
        <w:t>Wednesda</w:t>
      </w:r>
      <w:r w:rsidR="00C22877">
        <w:rPr>
          <w:b/>
        </w:rPr>
        <w:t xml:space="preserve">y, </w:t>
      </w:r>
      <w:r w:rsidR="002854F6">
        <w:rPr>
          <w:b/>
        </w:rPr>
        <w:t xml:space="preserve">October </w:t>
      </w:r>
      <w:r w:rsidR="00856456">
        <w:rPr>
          <w:b/>
        </w:rPr>
        <w:t>23</w:t>
      </w:r>
      <w:r w:rsidR="00F614E7" w:rsidRPr="00795814">
        <w:rPr>
          <w:b/>
        </w:rPr>
        <w:t>, 201</w:t>
      </w:r>
      <w:r w:rsidR="00FF71B4">
        <w:rPr>
          <w:b/>
        </w:rPr>
        <w:t>9</w:t>
      </w:r>
    </w:p>
    <w:p w14:paraId="7C81BCE9" w14:textId="77777777" w:rsidR="00C56D8A" w:rsidRPr="00795814" w:rsidRDefault="004B7394" w:rsidP="00C56D8A">
      <w:pPr>
        <w:jc w:val="center"/>
        <w:rPr>
          <w:b/>
        </w:rPr>
      </w:pPr>
      <w:r w:rsidRPr="00795814">
        <w:rPr>
          <w:b/>
        </w:rPr>
        <w:t xml:space="preserve">Location: </w:t>
      </w:r>
      <w:r w:rsidR="00824F67" w:rsidRPr="00795814">
        <w:rPr>
          <w:b/>
        </w:rPr>
        <w:t>300 Cedar St., TAC Building Room N-203</w:t>
      </w:r>
    </w:p>
    <w:p w14:paraId="18393F3E" w14:textId="52290000" w:rsidR="005A02EB" w:rsidRDefault="005A02EB" w:rsidP="00C56D8A">
      <w:pPr>
        <w:jc w:val="center"/>
        <w:rPr>
          <w:b/>
        </w:rPr>
      </w:pPr>
      <w:r w:rsidRPr="00795814">
        <w:rPr>
          <w:b/>
        </w:rPr>
        <w:t>Time: 8:00-9:00 am</w:t>
      </w:r>
    </w:p>
    <w:p w14:paraId="09F1E981" w14:textId="77777777" w:rsidR="00295B28" w:rsidRPr="00795814" w:rsidRDefault="00295B28" w:rsidP="00C56D8A">
      <w:pPr>
        <w:jc w:val="center"/>
        <w:rPr>
          <w:b/>
        </w:rPr>
      </w:pPr>
    </w:p>
    <w:p w14:paraId="7FF705E0" w14:textId="727E2636" w:rsidR="00C56D8A" w:rsidRPr="002B4C7C" w:rsidRDefault="004B7394" w:rsidP="00E727DF">
      <w:pPr>
        <w:jc w:val="center"/>
        <w:rPr>
          <w:b/>
        </w:rPr>
      </w:pPr>
      <w:r>
        <w:rPr>
          <w:b/>
        </w:rPr>
        <w:t>Course Director/Host</w:t>
      </w:r>
      <w:r w:rsidR="00C56D8A" w:rsidRPr="002B4C7C">
        <w:rPr>
          <w:b/>
        </w:rPr>
        <w:t xml:space="preserve">: </w:t>
      </w:r>
      <w:proofErr w:type="spellStart"/>
      <w:r w:rsidR="005B028A">
        <w:rPr>
          <w:b/>
        </w:rPr>
        <w:t>Fotios</w:t>
      </w:r>
      <w:proofErr w:type="spellEnd"/>
      <w:r w:rsidR="005B028A">
        <w:rPr>
          <w:b/>
        </w:rPr>
        <w:t xml:space="preserve"> </w:t>
      </w:r>
      <w:proofErr w:type="spellStart"/>
      <w:r w:rsidR="005B028A">
        <w:rPr>
          <w:b/>
        </w:rPr>
        <w:t>Koumpouras</w:t>
      </w:r>
      <w:proofErr w:type="spellEnd"/>
      <w:r w:rsidR="00AF4EA3" w:rsidRPr="00AF4EA3">
        <w:rPr>
          <w:b/>
        </w:rPr>
        <w:t>, MD</w:t>
      </w:r>
    </w:p>
    <w:p w14:paraId="42A95670" w14:textId="77777777" w:rsidR="00C56D8A" w:rsidRPr="00D039ED" w:rsidRDefault="00C56D8A" w:rsidP="00C56D8A">
      <w:pPr>
        <w:spacing w:before="240"/>
        <w:jc w:val="center"/>
        <w:rPr>
          <w:b/>
          <w:i/>
          <w:sz w:val="22"/>
          <w:szCs w:val="22"/>
        </w:rPr>
      </w:pPr>
      <w:r w:rsidRPr="00D039ED">
        <w:rPr>
          <w:b/>
          <w:i/>
          <w:sz w:val="22"/>
          <w:szCs w:val="22"/>
        </w:rPr>
        <w:t>There is no corporate support for this activity</w:t>
      </w:r>
    </w:p>
    <w:p w14:paraId="7565EE76" w14:textId="77777777" w:rsidR="00C56D8A" w:rsidRDefault="00C56D8A" w:rsidP="00C56D8A">
      <w:pPr>
        <w:jc w:val="center"/>
        <w:rPr>
          <w:sz w:val="22"/>
          <w:szCs w:val="22"/>
        </w:rPr>
      </w:pPr>
      <w:r w:rsidRPr="00D039ED">
        <w:rPr>
          <w:sz w:val="22"/>
          <w:szCs w:val="22"/>
        </w:rPr>
        <w:t>This course will fulfill the licensure requirement set forth by the State of Connecticut</w:t>
      </w:r>
    </w:p>
    <w:p w14:paraId="216E4169" w14:textId="77777777" w:rsidR="00AE21B7" w:rsidRDefault="00AE21B7" w:rsidP="00C56D8A">
      <w:pPr>
        <w:jc w:val="center"/>
        <w:rPr>
          <w:sz w:val="22"/>
          <w:szCs w:val="22"/>
        </w:rPr>
      </w:pPr>
    </w:p>
    <w:p w14:paraId="014B5BF5" w14:textId="77777777" w:rsidR="00DD2BF3" w:rsidRPr="00AE21B7" w:rsidRDefault="00DD2BF3" w:rsidP="00DD2BF3">
      <w:pPr>
        <w:rPr>
          <w:sz w:val="18"/>
          <w:szCs w:val="18"/>
        </w:rPr>
        <w:sectPr w:rsidR="00DD2BF3" w:rsidRPr="00AE21B7" w:rsidSect="00AE21B7">
          <w:headerReference w:type="default" r:id="rId7"/>
          <w:pgSz w:w="12240" w:h="15840"/>
          <w:pgMar w:top="820" w:right="720" w:bottom="720" w:left="720" w:header="720" w:footer="720" w:gutter="0"/>
          <w:cols w:space="720"/>
          <w:docGrid w:linePitch="360"/>
        </w:sectPr>
      </w:pPr>
    </w:p>
    <w:p w14:paraId="4313688C" w14:textId="4AB19F32" w:rsidR="00DD2BF3" w:rsidRPr="00AE21B7" w:rsidRDefault="00DD2BF3" w:rsidP="00DD2BF3">
      <w:pPr>
        <w:rPr>
          <w:b/>
          <w:sz w:val="18"/>
          <w:szCs w:val="18"/>
          <w:u w:val="single"/>
        </w:rPr>
      </w:pPr>
      <w:r w:rsidRPr="00AE21B7">
        <w:rPr>
          <w:b/>
          <w:sz w:val="18"/>
          <w:szCs w:val="18"/>
          <w:u w:val="single"/>
        </w:rPr>
        <w:t>ACCREDITATION</w:t>
      </w:r>
    </w:p>
    <w:p w14:paraId="5A9E9E15" w14:textId="77777777" w:rsidR="00DD2BF3" w:rsidRPr="00AE21B7" w:rsidRDefault="00DD2BF3" w:rsidP="00DD2BF3">
      <w:pPr>
        <w:rPr>
          <w:sz w:val="18"/>
          <w:szCs w:val="18"/>
        </w:rPr>
      </w:pPr>
      <w:r w:rsidRPr="00AE21B7">
        <w:rPr>
          <w:sz w:val="18"/>
          <w:szCs w:val="18"/>
        </w:rPr>
        <w:t>The Yale School of Medicine is accredited by the Accreditation Council for Continuing Medical Education to provide continuing medical education for physicians.</w:t>
      </w:r>
    </w:p>
    <w:p w14:paraId="12236758" w14:textId="77777777" w:rsidR="00DD2BF3" w:rsidRPr="00AE21B7" w:rsidRDefault="00DD2BF3" w:rsidP="00DD2BF3">
      <w:pPr>
        <w:rPr>
          <w:sz w:val="18"/>
          <w:szCs w:val="18"/>
        </w:rPr>
      </w:pPr>
    </w:p>
    <w:p w14:paraId="06F1275D" w14:textId="67177F21" w:rsidR="005A02EB" w:rsidRPr="00AE21B7" w:rsidRDefault="00DD2BF3" w:rsidP="00DD2BF3">
      <w:pPr>
        <w:rPr>
          <w:b/>
          <w:sz w:val="18"/>
          <w:szCs w:val="18"/>
          <w:u w:val="single"/>
        </w:rPr>
      </w:pPr>
      <w:r w:rsidRPr="00AE21B7">
        <w:rPr>
          <w:b/>
          <w:sz w:val="18"/>
          <w:szCs w:val="18"/>
          <w:u w:val="single"/>
        </w:rPr>
        <w:t>TARGET AUDIENCE</w:t>
      </w:r>
    </w:p>
    <w:p w14:paraId="6C7FCC29" w14:textId="77777777" w:rsidR="00C45D58" w:rsidRPr="00AE21B7" w:rsidRDefault="005A02EB" w:rsidP="00DD2BF3">
      <w:pPr>
        <w:rPr>
          <w:sz w:val="18"/>
          <w:szCs w:val="18"/>
        </w:rPr>
      </w:pPr>
      <w:r w:rsidRPr="00AE21B7">
        <w:rPr>
          <w:sz w:val="18"/>
          <w:szCs w:val="18"/>
        </w:rPr>
        <w:t>Department faculty, attending physicians, s</w:t>
      </w:r>
      <w:r w:rsidR="00956655" w:rsidRPr="00AE21B7">
        <w:rPr>
          <w:sz w:val="18"/>
          <w:szCs w:val="18"/>
        </w:rPr>
        <w:t>ubspecial</w:t>
      </w:r>
      <w:r w:rsidRPr="00AE21B7">
        <w:rPr>
          <w:sz w:val="18"/>
          <w:szCs w:val="18"/>
        </w:rPr>
        <w:t>ty fellows</w:t>
      </w:r>
      <w:r w:rsidR="00956655" w:rsidRPr="00AE21B7">
        <w:rPr>
          <w:sz w:val="18"/>
          <w:szCs w:val="18"/>
        </w:rPr>
        <w:t>, community physicians, resident house staff, physician assistants and medical students.</w:t>
      </w:r>
    </w:p>
    <w:p w14:paraId="7DC835A1" w14:textId="77777777" w:rsidR="00DD2BF3" w:rsidRPr="00AE21B7" w:rsidRDefault="00DD2BF3" w:rsidP="00DD2BF3">
      <w:pPr>
        <w:rPr>
          <w:sz w:val="18"/>
          <w:szCs w:val="18"/>
        </w:rPr>
      </w:pPr>
    </w:p>
    <w:p w14:paraId="04BE61B2" w14:textId="77777777" w:rsidR="00DD2BF3" w:rsidRPr="00AE21B7" w:rsidRDefault="00DD2BF3" w:rsidP="00DD2BF3">
      <w:pPr>
        <w:rPr>
          <w:b/>
          <w:sz w:val="18"/>
          <w:szCs w:val="18"/>
          <w:u w:val="single"/>
        </w:rPr>
      </w:pPr>
      <w:r w:rsidRPr="00AE21B7">
        <w:rPr>
          <w:b/>
          <w:sz w:val="18"/>
          <w:szCs w:val="18"/>
          <w:u w:val="single"/>
        </w:rPr>
        <w:t>NEEDS ASSESSMENT</w:t>
      </w:r>
    </w:p>
    <w:p w14:paraId="6F60B752" w14:textId="5400D3BE" w:rsidR="005E25E0" w:rsidRPr="00A10148" w:rsidRDefault="00A10148" w:rsidP="00DD2BF3">
      <w:pPr>
        <w:rPr>
          <w:sz w:val="18"/>
          <w:szCs w:val="18"/>
        </w:rPr>
      </w:pPr>
      <w:r w:rsidRPr="00A10148">
        <w:rPr>
          <w:color w:val="000000" w:themeColor="text1"/>
          <w:sz w:val="18"/>
          <w:szCs w:val="18"/>
        </w:rPr>
        <w:t>Antiphospholipid syndrome (APS) is a systemic autoimmune disease characterized by thrombotic or obstetrical events that occur in patients with persistent antiphospholipid antibodies. Although criteria for classification of APS have been proposed, the definition of clinically significant antiphospholipid (</w:t>
      </w:r>
      <w:proofErr w:type="spellStart"/>
      <w:r w:rsidRPr="00A10148">
        <w:rPr>
          <w:color w:val="000000" w:themeColor="text1"/>
          <w:sz w:val="18"/>
          <w:szCs w:val="18"/>
        </w:rPr>
        <w:t>aPL</w:t>
      </w:r>
      <w:proofErr w:type="spellEnd"/>
      <w:r w:rsidRPr="00A10148">
        <w:rPr>
          <w:color w:val="000000" w:themeColor="text1"/>
          <w:sz w:val="18"/>
          <w:szCs w:val="18"/>
        </w:rPr>
        <w:t xml:space="preserve">) antibody positivity is not well established. This talk will review the classification criteria, clinical significance, and testing of </w:t>
      </w:r>
      <w:proofErr w:type="spellStart"/>
      <w:r w:rsidRPr="00A10148">
        <w:rPr>
          <w:color w:val="000000" w:themeColor="text1"/>
          <w:sz w:val="18"/>
          <w:szCs w:val="18"/>
        </w:rPr>
        <w:t>aPL’s</w:t>
      </w:r>
      <w:proofErr w:type="spellEnd"/>
      <w:r w:rsidRPr="00A10148">
        <w:rPr>
          <w:color w:val="000000" w:themeColor="text1"/>
          <w:sz w:val="18"/>
          <w:szCs w:val="18"/>
        </w:rPr>
        <w:t>, as well as discuss current available therapeutic options and recommendations for primary and secondary prophylaxis in at-risk patients.</w:t>
      </w:r>
    </w:p>
    <w:p w14:paraId="165D205F" w14:textId="77777777" w:rsidR="005E25E0" w:rsidRDefault="005E25E0" w:rsidP="00DD2BF3">
      <w:pPr>
        <w:rPr>
          <w:sz w:val="18"/>
          <w:szCs w:val="18"/>
        </w:rPr>
      </w:pPr>
    </w:p>
    <w:p w14:paraId="6960D5F2" w14:textId="6C65BEFF" w:rsidR="00DD2BF3" w:rsidRPr="00E727DF" w:rsidRDefault="00DD2BF3" w:rsidP="00DD2BF3">
      <w:pPr>
        <w:rPr>
          <w:b/>
          <w:sz w:val="18"/>
          <w:szCs w:val="18"/>
          <w:u w:val="single"/>
        </w:rPr>
      </w:pPr>
      <w:r w:rsidRPr="00E727DF">
        <w:rPr>
          <w:b/>
          <w:sz w:val="18"/>
          <w:szCs w:val="18"/>
          <w:u w:val="single"/>
        </w:rPr>
        <w:t>LEARNING OBJECTIVES</w:t>
      </w:r>
    </w:p>
    <w:p w14:paraId="246393A6" w14:textId="41CC856C" w:rsidR="008119DC" w:rsidRPr="00E727DF" w:rsidRDefault="00DD2BF3" w:rsidP="00DD2BF3">
      <w:pPr>
        <w:rPr>
          <w:sz w:val="18"/>
          <w:szCs w:val="18"/>
        </w:rPr>
      </w:pPr>
      <w:r w:rsidRPr="00E727DF">
        <w:rPr>
          <w:sz w:val="18"/>
          <w:szCs w:val="18"/>
        </w:rPr>
        <w:t>At the conclusion of this activity, participants will be able to:</w:t>
      </w:r>
    </w:p>
    <w:p w14:paraId="423439B8" w14:textId="5A3821B1" w:rsidR="00994A69" w:rsidRPr="00A10148" w:rsidRDefault="00994A69" w:rsidP="00A10148">
      <w:pPr>
        <w:pStyle w:val="ListParagraph"/>
        <w:numPr>
          <w:ilvl w:val="0"/>
          <w:numId w:val="15"/>
        </w:numPr>
        <w:rPr>
          <w:color w:val="000000"/>
          <w:sz w:val="18"/>
          <w:szCs w:val="18"/>
        </w:rPr>
      </w:pPr>
      <w:r w:rsidRPr="00A10148">
        <w:rPr>
          <w:color w:val="000000"/>
          <w:sz w:val="18"/>
          <w:szCs w:val="18"/>
        </w:rPr>
        <w:t>Review classification criteria, testing of </w:t>
      </w:r>
      <w:proofErr w:type="spellStart"/>
      <w:r w:rsidRPr="00A10148">
        <w:rPr>
          <w:color w:val="000000"/>
          <w:sz w:val="18"/>
          <w:szCs w:val="18"/>
        </w:rPr>
        <w:t>aPLs</w:t>
      </w:r>
      <w:proofErr w:type="spellEnd"/>
    </w:p>
    <w:p w14:paraId="68972175" w14:textId="59E3AF1F" w:rsidR="00994A69" w:rsidRPr="00A10148" w:rsidRDefault="00994A69" w:rsidP="00994A69">
      <w:pPr>
        <w:pStyle w:val="ListParagraph"/>
        <w:numPr>
          <w:ilvl w:val="0"/>
          <w:numId w:val="15"/>
        </w:numPr>
        <w:rPr>
          <w:color w:val="000000"/>
          <w:sz w:val="18"/>
          <w:szCs w:val="18"/>
        </w:rPr>
      </w:pPr>
      <w:r w:rsidRPr="00A10148">
        <w:rPr>
          <w:color w:val="000000"/>
          <w:sz w:val="18"/>
          <w:szCs w:val="18"/>
        </w:rPr>
        <w:t>Clinical significance of </w:t>
      </w:r>
      <w:proofErr w:type="spellStart"/>
      <w:r w:rsidRPr="00A10148">
        <w:rPr>
          <w:color w:val="000000"/>
          <w:sz w:val="18"/>
          <w:szCs w:val="18"/>
        </w:rPr>
        <w:t>aPL</w:t>
      </w:r>
      <w:proofErr w:type="spellEnd"/>
      <w:r w:rsidRPr="00A10148">
        <w:rPr>
          <w:color w:val="000000"/>
          <w:sz w:val="18"/>
          <w:szCs w:val="18"/>
        </w:rPr>
        <w:t> risk profiles</w:t>
      </w:r>
    </w:p>
    <w:p w14:paraId="08EB68A3" w14:textId="226631AD" w:rsidR="00994A69" w:rsidRPr="00A10148" w:rsidRDefault="00994A69" w:rsidP="00994A69">
      <w:pPr>
        <w:pStyle w:val="ListParagraph"/>
        <w:numPr>
          <w:ilvl w:val="0"/>
          <w:numId w:val="15"/>
        </w:numPr>
        <w:rPr>
          <w:color w:val="000000"/>
          <w:sz w:val="18"/>
          <w:szCs w:val="18"/>
        </w:rPr>
      </w:pPr>
      <w:r w:rsidRPr="00A10148">
        <w:rPr>
          <w:color w:val="000000"/>
          <w:sz w:val="18"/>
          <w:szCs w:val="18"/>
        </w:rPr>
        <w:t>Primary and Secondary Thrombosis Prevention in patients with </w:t>
      </w:r>
      <w:proofErr w:type="spellStart"/>
      <w:r w:rsidRPr="00A10148">
        <w:rPr>
          <w:color w:val="000000"/>
          <w:sz w:val="18"/>
          <w:szCs w:val="18"/>
        </w:rPr>
        <w:t>aPL</w:t>
      </w:r>
      <w:proofErr w:type="spellEnd"/>
      <w:r w:rsidRPr="00A10148">
        <w:rPr>
          <w:color w:val="000000"/>
          <w:sz w:val="18"/>
          <w:szCs w:val="18"/>
        </w:rPr>
        <w:t> positivity and APS</w:t>
      </w:r>
    </w:p>
    <w:p w14:paraId="4A19F49B" w14:textId="794D54F0" w:rsidR="00994A69" w:rsidRPr="00A10148" w:rsidRDefault="00994A69" w:rsidP="00994A69">
      <w:pPr>
        <w:pStyle w:val="ListParagraph"/>
        <w:numPr>
          <w:ilvl w:val="0"/>
          <w:numId w:val="15"/>
        </w:numPr>
        <w:rPr>
          <w:color w:val="000000"/>
          <w:sz w:val="18"/>
          <w:szCs w:val="18"/>
        </w:rPr>
      </w:pPr>
      <w:r w:rsidRPr="00A10148">
        <w:rPr>
          <w:color w:val="000000"/>
          <w:sz w:val="18"/>
          <w:szCs w:val="18"/>
        </w:rPr>
        <w:t>Review Current therapeutic options </w:t>
      </w:r>
    </w:p>
    <w:p w14:paraId="37704C30" w14:textId="5230FCD8" w:rsidR="005B028A" w:rsidRDefault="005B028A" w:rsidP="005A02EB">
      <w:pPr>
        <w:rPr>
          <w:b/>
          <w:sz w:val="18"/>
          <w:szCs w:val="18"/>
          <w:u w:val="single"/>
        </w:rPr>
      </w:pPr>
    </w:p>
    <w:p w14:paraId="4D860410" w14:textId="2B5C4869" w:rsidR="005A02EB" w:rsidRPr="00E727DF" w:rsidRDefault="005A02EB" w:rsidP="005A02EB">
      <w:pPr>
        <w:rPr>
          <w:b/>
          <w:sz w:val="18"/>
          <w:szCs w:val="18"/>
          <w:u w:val="single"/>
        </w:rPr>
      </w:pPr>
      <w:bookmarkStart w:id="0" w:name="_GoBack"/>
      <w:bookmarkEnd w:id="0"/>
      <w:r w:rsidRPr="00E727DF">
        <w:rPr>
          <w:b/>
          <w:sz w:val="18"/>
          <w:szCs w:val="18"/>
          <w:u w:val="single"/>
        </w:rPr>
        <w:t>DESIGNATION STATEMENT</w:t>
      </w:r>
    </w:p>
    <w:p w14:paraId="04EB48F8" w14:textId="77777777" w:rsidR="00B63324" w:rsidRPr="00E727DF" w:rsidRDefault="005A02EB" w:rsidP="00B63324">
      <w:pPr>
        <w:rPr>
          <w:sz w:val="18"/>
          <w:szCs w:val="18"/>
        </w:rPr>
      </w:pPr>
      <w:r w:rsidRPr="00E727DF">
        <w:rPr>
          <w:sz w:val="18"/>
          <w:szCs w:val="18"/>
        </w:rPr>
        <w:t xml:space="preserve">The Yale School of Medicine designates this live activity for 1 AMA PRA Category 1 Credit(s)™.  Physicians should only claim the credit commensurate with the extent of their participation in the activity. </w:t>
      </w:r>
    </w:p>
    <w:p w14:paraId="4CB31BC0" w14:textId="77777777" w:rsidR="00B63324" w:rsidRPr="00E727DF" w:rsidRDefault="00B63324" w:rsidP="00B63324">
      <w:pPr>
        <w:rPr>
          <w:b/>
          <w:sz w:val="18"/>
          <w:szCs w:val="18"/>
          <w:u w:val="single"/>
        </w:rPr>
      </w:pPr>
    </w:p>
    <w:p w14:paraId="3684CB32" w14:textId="515B1561" w:rsidR="00B63324" w:rsidRPr="00E727DF" w:rsidRDefault="00DD2BF3" w:rsidP="00B63324">
      <w:pPr>
        <w:rPr>
          <w:sz w:val="18"/>
          <w:szCs w:val="18"/>
        </w:rPr>
      </w:pPr>
      <w:r w:rsidRPr="00E727DF">
        <w:rPr>
          <w:b/>
          <w:sz w:val="18"/>
          <w:szCs w:val="18"/>
          <w:u w:val="single"/>
        </w:rPr>
        <w:t>FACULTY DISCLOSURES</w:t>
      </w:r>
    </w:p>
    <w:p w14:paraId="049CF6B4" w14:textId="5DC74686" w:rsidR="005B028A" w:rsidRPr="005B028A" w:rsidRDefault="005A02EB" w:rsidP="005B028A">
      <w:pPr>
        <w:rPr>
          <w:sz w:val="18"/>
          <w:szCs w:val="18"/>
        </w:rPr>
      </w:pPr>
      <w:r w:rsidRPr="00E727DF">
        <w:rPr>
          <w:i/>
          <w:sz w:val="18"/>
          <w:szCs w:val="18"/>
        </w:rPr>
        <w:t>Speaker:</w:t>
      </w:r>
      <w:r w:rsidRPr="00E727DF">
        <w:rPr>
          <w:sz w:val="18"/>
          <w:szCs w:val="18"/>
        </w:rPr>
        <w:t xml:space="preserve"> </w:t>
      </w:r>
      <w:r w:rsidR="00856456">
        <w:rPr>
          <w:sz w:val="18"/>
          <w:szCs w:val="18"/>
        </w:rPr>
        <w:t>Yu Pei Chock, MD</w:t>
      </w:r>
      <w:r w:rsidR="00B63324" w:rsidRPr="00E727DF">
        <w:rPr>
          <w:color w:val="000000"/>
          <w:sz w:val="18"/>
          <w:szCs w:val="18"/>
        </w:rPr>
        <w:t xml:space="preserve"> </w:t>
      </w:r>
      <w:r w:rsidR="004C53B3" w:rsidRPr="00E727DF">
        <w:rPr>
          <w:color w:val="000000"/>
          <w:sz w:val="18"/>
          <w:szCs w:val="18"/>
        </w:rPr>
        <w:t>–</w:t>
      </w:r>
      <w:r w:rsidR="00C3292D">
        <w:rPr>
          <w:color w:val="000000"/>
          <w:sz w:val="18"/>
          <w:szCs w:val="18"/>
        </w:rPr>
        <w:t xml:space="preserve"> NONE</w:t>
      </w:r>
    </w:p>
    <w:p w14:paraId="52D3E342" w14:textId="4A2FCF61" w:rsidR="005B028A" w:rsidRPr="0049226B" w:rsidRDefault="005A02EB" w:rsidP="005B028A">
      <w:pPr>
        <w:rPr>
          <w:color w:val="000000"/>
          <w:sz w:val="18"/>
          <w:szCs w:val="18"/>
        </w:rPr>
      </w:pPr>
      <w:r w:rsidRPr="00AE21B7">
        <w:rPr>
          <w:i/>
          <w:sz w:val="18"/>
          <w:szCs w:val="18"/>
        </w:rPr>
        <w:t>Course Director:</w:t>
      </w:r>
      <w:r w:rsidRPr="00AE21B7">
        <w:rPr>
          <w:sz w:val="18"/>
          <w:szCs w:val="18"/>
        </w:rPr>
        <w:t xml:space="preserve"> </w:t>
      </w:r>
      <w:proofErr w:type="spellStart"/>
      <w:r w:rsidR="005B028A">
        <w:rPr>
          <w:sz w:val="18"/>
          <w:szCs w:val="18"/>
        </w:rPr>
        <w:t>Fotios</w:t>
      </w:r>
      <w:proofErr w:type="spellEnd"/>
      <w:r w:rsidR="005B028A">
        <w:rPr>
          <w:sz w:val="18"/>
          <w:szCs w:val="18"/>
        </w:rPr>
        <w:t xml:space="preserve"> </w:t>
      </w:r>
      <w:proofErr w:type="spellStart"/>
      <w:r w:rsidR="005B028A">
        <w:rPr>
          <w:sz w:val="18"/>
          <w:szCs w:val="18"/>
        </w:rPr>
        <w:t>Koumpouras</w:t>
      </w:r>
      <w:proofErr w:type="spellEnd"/>
      <w:r w:rsidR="00AF4EA3" w:rsidRPr="00AE21B7">
        <w:rPr>
          <w:sz w:val="18"/>
          <w:szCs w:val="18"/>
        </w:rPr>
        <w:t>, MD</w:t>
      </w:r>
      <w:r w:rsidR="0049226B">
        <w:rPr>
          <w:sz w:val="18"/>
          <w:szCs w:val="18"/>
        </w:rPr>
        <w:t>-</w:t>
      </w:r>
      <w:r w:rsidR="0049226B" w:rsidRPr="0049226B">
        <w:rPr>
          <w:color w:val="000000"/>
          <w:sz w:val="18"/>
          <w:szCs w:val="18"/>
        </w:rPr>
        <w:t xml:space="preserve"> </w:t>
      </w:r>
      <w:r w:rsidR="0049226B">
        <w:rPr>
          <w:color w:val="000000"/>
          <w:sz w:val="18"/>
          <w:szCs w:val="18"/>
        </w:rPr>
        <w:t xml:space="preserve">Celgene (honorarium), Aurora (research grant), EMD, ULB, GSK (research grant) </w:t>
      </w:r>
    </w:p>
    <w:p w14:paraId="0BF0660E" w14:textId="74460929" w:rsidR="00DD2BF3" w:rsidRDefault="005B028A" w:rsidP="00DD2BF3">
      <w:pPr>
        <w:rPr>
          <w:sz w:val="18"/>
          <w:szCs w:val="18"/>
        </w:rPr>
      </w:pPr>
      <w:r w:rsidRPr="005B028A">
        <w:rPr>
          <w:sz w:val="18"/>
          <w:szCs w:val="18"/>
        </w:rPr>
        <w:t xml:space="preserve"> </w:t>
      </w:r>
    </w:p>
    <w:p w14:paraId="2087D013" w14:textId="77777777" w:rsidR="00C56D8A" w:rsidRPr="00AE21B7" w:rsidRDefault="00DD2BF3" w:rsidP="00DD2BF3">
      <w:pPr>
        <w:rPr>
          <w:sz w:val="18"/>
          <w:szCs w:val="18"/>
        </w:rPr>
      </w:pPr>
      <w:r w:rsidRPr="00AE21B7">
        <w:rPr>
          <w:sz w:val="18"/>
          <w:szCs w:val="18"/>
        </w:rPr>
        <w:t>It is the policy of Yale School of Medicine, Continuing Medical Education, to ensure balance, independence, objectivity and scientific rigor in all its educational programs.  All faculty participating as speakers in these programs are required to disclose any relevant financial relationship(s) they (or spouse or partner) have with a commercial interest that benefits the individual in any financial amount that has occurred within the past 12 months; and the opportunity to affect the content of CME about the products or services of the commercial interests.  The Center for Continuing Medical Education will ensure that any conflicts of interest are resolved before the educational activity occurs.</w:t>
      </w:r>
    </w:p>
    <w:sectPr w:rsidR="00C56D8A" w:rsidRPr="00AE21B7" w:rsidSect="00AE21B7">
      <w:type w:val="continuous"/>
      <w:pgSz w:w="12240" w:h="15840"/>
      <w:pgMar w:top="8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3ED1C" w14:textId="77777777" w:rsidR="008850B0" w:rsidRDefault="008850B0" w:rsidP="00C56D8A">
      <w:r>
        <w:separator/>
      </w:r>
    </w:p>
  </w:endnote>
  <w:endnote w:type="continuationSeparator" w:id="0">
    <w:p w14:paraId="110C4DF7" w14:textId="77777777" w:rsidR="008850B0" w:rsidRDefault="008850B0" w:rsidP="00C5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1002AFF" w:usb1="C000E47F" w:usb2="00000029" w:usb3="00000000" w:csb0="000001F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B5120" w14:textId="77777777" w:rsidR="008850B0" w:rsidRDefault="008850B0" w:rsidP="00C56D8A">
      <w:r>
        <w:separator/>
      </w:r>
    </w:p>
  </w:footnote>
  <w:footnote w:type="continuationSeparator" w:id="0">
    <w:p w14:paraId="1C800880" w14:textId="77777777" w:rsidR="008850B0" w:rsidRDefault="008850B0" w:rsidP="00C56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5BA6D" w14:textId="58E076D0" w:rsidR="00AF4EA3" w:rsidRPr="00C56D8A" w:rsidRDefault="00AE21B7" w:rsidP="000C6878">
    <w:pPr>
      <w:pStyle w:val="Header"/>
      <w:tabs>
        <w:tab w:val="clear" w:pos="4680"/>
        <w:tab w:val="clear" w:pos="9360"/>
        <w:tab w:val="left" w:pos="2280"/>
      </w:tabs>
      <w:rPr>
        <w:b/>
      </w:rPr>
    </w:pPr>
    <w:r w:rsidRPr="00C56D8A">
      <w:rPr>
        <w:b/>
        <w:noProof/>
      </w:rPr>
      <w:drawing>
        <wp:anchor distT="0" distB="0" distL="114300" distR="114300" simplePos="0" relativeHeight="251658240" behindDoc="0" locked="0" layoutInCell="1" allowOverlap="1" wp14:anchorId="7512F380" wp14:editId="092A688F">
          <wp:simplePos x="0" y="0"/>
          <wp:positionH relativeFrom="column">
            <wp:posOffset>5257800</wp:posOffset>
          </wp:positionH>
          <wp:positionV relativeFrom="paragraph">
            <wp:posOffset>-165100</wp:posOffset>
          </wp:positionV>
          <wp:extent cx="1828800" cy="4756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0" cy="4756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F4EA3" w:rsidRPr="00C56D8A">
      <w:rPr>
        <w:b/>
        <w:noProof/>
      </w:rPr>
      <w:drawing>
        <wp:anchor distT="0" distB="0" distL="114300" distR="114300" simplePos="0" relativeHeight="251659264" behindDoc="1" locked="0" layoutInCell="1" allowOverlap="1" wp14:anchorId="28C9D161" wp14:editId="363AF396">
          <wp:simplePos x="0" y="0"/>
          <wp:positionH relativeFrom="column">
            <wp:posOffset>-259080</wp:posOffset>
          </wp:positionH>
          <wp:positionV relativeFrom="paragraph">
            <wp:posOffset>-165100</wp:posOffset>
          </wp:positionV>
          <wp:extent cx="774065" cy="800100"/>
          <wp:effectExtent l="0" t="0" r="0" b="12700"/>
          <wp:wrapTight wrapText="bothSides">
            <wp:wrapPolygon edited="0">
              <wp:start x="0" y="0"/>
              <wp:lineTo x="0" y="21257"/>
              <wp:lineTo x="20555" y="21257"/>
              <wp:lineTo x="20555" y="0"/>
              <wp:lineTo x="0" y="0"/>
            </wp:wrapPolygon>
          </wp:wrapTight>
          <wp:docPr id="3" name="Picture 3" descr="medcl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cl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06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4EA3">
      <w:rPr>
        <w:rFonts w:ascii="Garamond" w:hAnsi="Garamond" w:cs="Microsoft Sans Serif"/>
        <w:b/>
        <w:color w:val="FF0000"/>
        <w:sz w:val="7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5338"/>
    <w:multiLevelType w:val="multilevel"/>
    <w:tmpl w:val="83A49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F1090"/>
    <w:multiLevelType w:val="hybridMultilevel"/>
    <w:tmpl w:val="A25655BC"/>
    <w:lvl w:ilvl="0" w:tplc="E72C1C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82AB6"/>
    <w:multiLevelType w:val="multilevel"/>
    <w:tmpl w:val="8BF012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030363"/>
    <w:multiLevelType w:val="hybridMultilevel"/>
    <w:tmpl w:val="A2D8C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7724A"/>
    <w:multiLevelType w:val="hybridMultilevel"/>
    <w:tmpl w:val="41FAA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6641E"/>
    <w:multiLevelType w:val="hybridMultilevel"/>
    <w:tmpl w:val="C388C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E139F"/>
    <w:multiLevelType w:val="hybridMultilevel"/>
    <w:tmpl w:val="75A00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457188"/>
    <w:multiLevelType w:val="multilevel"/>
    <w:tmpl w:val="5F1AC6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E36042"/>
    <w:multiLevelType w:val="hybridMultilevel"/>
    <w:tmpl w:val="26E803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A839D8"/>
    <w:multiLevelType w:val="hybridMultilevel"/>
    <w:tmpl w:val="B8F2C1D2"/>
    <w:lvl w:ilvl="0" w:tplc="93525134">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0" w15:restartNumberingAfterBreak="0">
    <w:nsid w:val="5AE671CC"/>
    <w:multiLevelType w:val="hybridMultilevel"/>
    <w:tmpl w:val="C8CCC770"/>
    <w:lvl w:ilvl="0" w:tplc="B502974E">
      <w:start w:val="1"/>
      <w:numFmt w:val="decimal"/>
      <w:lvlText w:val="%1."/>
      <w:lvlJc w:val="left"/>
      <w:pPr>
        <w:ind w:left="245" w:hanging="360"/>
      </w:pPr>
      <w:rPr>
        <w:rFonts w:ascii="Times New Roman" w:eastAsia="Times New Roman" w:hAnsi="Times New Roman" w:cs="Times New Roman"/>
        <w:sz w:val="18"/>
        <w:szCs w:val="18"/>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11" w15:restartNumberingAfterBreak="0">
    <w:nsid w:val="6D343A56"/>
    <w:multiLevelType w:val="hybridMultilevel"/>
    <w:tmpl w:val="5C86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690D12"/>
    <w:multiLevelType w:val="hybridMultilevel"/>
    <w:tmpl w:val="7AFC9C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393EA8"/>
    <w:multiLevelType w:val="hybridMultilevel"/>
    <w:tmpl w:val="9E546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5C5413"/>
    <w:multiLevelType w:val="multilevel"/>
    <w:tmpl w:val="626EA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4"/>
  </w:num>
  <w:num w:numId="4">
    <w:abstractNumId w:val="7"/>
  </w:num>
  <w:num w:numId="5">
    <w:abstractNumId w:val="9"/>
  </w:num>
  <w:num w:numId="6">
    <w:abstractNumId w:val="11"/>
  </w:num>
  <w:num w:numId="7">
    <w:abstractNumId w:val="1"/>
  </w:num>
  <w:num w:numId="8">
    <w:abstractNumId w:val="8"/>
  </w:num>
  <w:num w:numId="9">
    <w:abstractNumId w:val="6"/>
  </w:num>
  <w:num w:numId="10">
    <w:abstractNumId w:val="3"/>
  </w:num>
  <w:num w:numId="11">
    <w:abstractNumId w:val="13"/>
  </w:num>
  <w:num w:numId="12">
    <w:abstractNumId w:val="4"/>
  </w:num>
  <w:num w:numId="13">
    <w:abstractNumId w:val="12"/>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1C"/>
    <w:rsid w:val="00011A0C"/>
    <w:rsid w:val="000A6118"/>
    <w:rsid w:val="000A6B77"/>
    <w:rsid w:val="000B115E"/>
    <w:rsid w:val="000C6878"/>
    <w:rsid w:val="000D1E78"/>
    <w:rsid w:val="00135F60"/>
    <w:rsid w:val="001661DB"/>
    <w:rsid w:val="001E4F40"/>
    <w:rsid w:val="002033C1"/>
    <w:rsid w:val="002162DC"/>
    <w:rsid w:val="00235C12"/>
    <w:rsid w:val="00251FCA"/>
    <w:rsid w:val="00255D45"/>
    <w:rsid w:val="002854F6"/>
    <w:rsid w:val="00295B28"/>
    <w:rsid w:val="00321CB9"/>
    <w:rsid w:val="00332756"/>
    <w:rsid w:val="003412C3"/>
    <w:rsid w:val="00373C8C"/>
    <w:rsid w:val="003819C3"/>
    <w:rsid w:val="003C0E4F"/>
    <w:rsid w:val="003D404B"/>
    <w:rsid w:val="004053B2"/>
    <w:rsid w:val="004173DF"/>
    <w:rsid w:val="0042437C"/>
    <w:rsid w:val="00426B2C"/>
    <w:rsid w:val="00456098"/>
    <w:rsid w:val="00473228"/>
    <w:rsid w:val="00475DC9"/>
    <w:rsid w:val="0049226B"/>
    <w:rsid w:val="004955AE"/>
    <w:rsid w:val="004B7394"/>
    <w:rsid w:val="004C41BF"/>
    <w:rsid w:val="004C53B3"/>
    <w:rsid w:val="004E2BFA"/>
    <w:rsid w:val="004F1920"/>
    <w:rsid w:val="004F6CBC"/>
    <w:rsid w:val="005221A8"/>
    <w:rsid w:val="0053230A"/>
    <w:rsid w:val="005349BC"/>
    <w:rsid w:val="00581542"/>
    <w:rsid w:val="005A02EB"/>
    <w:rsid w:val="005B028A"/>
    <w:rsid w:val="005E25E0"/>
    <w:rsid w:val="005F7F7A"/>
    <w:rsid w:val="00653FA6"/>
    <w:rsid w:val="00655F87"/>
    <w:rsid w:val="00661662"/>
    <w:rsid w:val="00665473"/>
    <w:rsid w:val="0072184E"/>
    <w:rsid w:val="00726AC8"/>
    <w:rsid w:val="00733614"/>
    <w:rsid w:val="00740E80"/>
    <w:rsid w:val="00756E93"/>
    <w:rsid w:val="0076429F"/>
    <w:rsid w:val="00795814"/>
    <w:rsid w:val="007A7132"/>
    <w:rsid w:val="007B533D"/>
    <w:rsid w:val="007C68F4"/>
    <w:rsid w:val="007D03AC"/>
    <w:rsid w:val="007D7E09"/>
    <w:rsid w:val="007F6B0F"/>
    <w:rsid w:val="008119DC"/>
    <w:rsid w:val="00824F67"/>
    <w:rsid w:val="00856456"/>
    <w:rsid w:val="008575F8"/>
    <w:rsid w:val="00860132"/>
    <w:rsid w:val="008850B0"/>
    <w:rsid w:val="00897F77"/>
    <w:rsid w:val="008C0C33"/>
    <w:rsid w:val="008C1B32"/>
    <w:rsid w:val="00900297"/>
    <w:rsid w:val="00913C9C"/>
    <w:rsid w:val="00914FDB"/>
    <w:rsid w:val="00945E28"/>
    <w:rsid w:val="00950E75"/>
    <w:rsid w:val="00956655"/>
    <w:rsid w:val="00965015"/>
    <w:rsid w:val="0099031C"/>
    <w:rsid w:val="00994A69"/>
    <w:rsid w:val="009A6A1D"/>
    <w:rsid w:val="009B5EC4"/>
    <w:rsid w:val="009D7A2B"/>
    <w:rsid w:val="009F0478"/>
    <w:rsid w:val="009F4E95"/>
    <w:rsid w:val="00A10148"/>
    <w:rsid w:val="00A37952"/>
    <w:rsid w:val="00A46992"/>
    <w:rsid w:val="00A54E45"/>
    <w:rsid w:val="00A94FA5"/>
    <w:rsid w:val="00AD0DD1"/>
    <w:rsid w:val="00AE21B7"/>
    <w:rsid w:val="00AF4130"/>
    <w:rsid w:val="00AF4EA3"/>
    <w:rsid w:val="00B05B8B"/>
    <w:rsid w:val="00B06048"/>
    <w:rsid w:val="00B54298"/>
    <w:rsid w:val="00B63324"/>
    <w:rsid w:val="00BB1B29"/>
    <w:rsid w:val="00BB3E65"/>
    <w:rsid w:val="00BE3636"/>
    <w:rsid w:val="00BF6960"/>
    <w:rsid w:val="00C11A1C"/>
    <w:rsid w:val="00C20DC3"/>
    <w:rsid w:val="00C22877"/>
    <w:rsid w:val="00C3292D"/>
    <w:rsid w:val="00C342AB"/>
    <w:rsid w:val="00C45D58"/>
    <w:rsid w:val="00C56D8A"/>
    <w:rsid w:val="00C67BEE"/>
    <w:rsid w:val="00C7146B"/>
    <w:rsid w:val="00D21E5E"/>
    <w:rsid w:val="00D46227"/>
    <w:rsid w:val="00D57931"/>
    <w:rsid w:val="00D6222C"/>
    <w:rsid w:val="00D702DF"/>
    <w:rsid w:val="00D86E35"/>
    <w:rsid w:val="00DA355D"/>
    <w:rsid w:val="00DD105A"/>
    <w:rsid w:val="00DD2BF3"/>
    <w:rsid w:val="00E02090"/>
    <w:rsid w:val="00E21681"/>
    <w:rsid w:val="00E369D8"/>
    <w:rsid w:val="00E41FD3"/>
    <w:rsid w:val="00E475B1"/>
    <w:rsid w:val="00E5149D"/>
    <w:rsid w:val="00E67F8A"/>
    <w:rsid w:val="00E727DF"/>
    <w:rsid w:val="00E735AF"/>
    <w:rsid w:val="00EA4015"/>
    <w:rsid w:val="00EB0BE1"/>
    <w:rsid w:val="00EE2C8B"/>
    <w:rsid w:val="00F37858"/>
    <w:rsid w:val="00F46CDA"/>
    <w:rsid w:val="00F614E7"/>
    <w:rsid w:val="00F64A4D"/>
    <w:rsid w:val="00F75FDE"/>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BC89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C56D8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C2287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D8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56D8A"/>
  </w:style>
  <w:style w:type="paragraph" w:styleId="Footer">
    <w:name w:val="footer"/>
    <w:basedOn w:val="Normal"/>
    <w:link w:val="FooterChar"/>
    <w:uiPriority w:val="99"/>
    <w:unhideWhenUsed/>
    <w:rsid w:val="00C56D8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56D8A"/>
  </w:style>
  <w:style w:type="paragraph" w:styleId="BodyText">
    <w:name w:val="Body Text"/>
    <w:basedOn w:val="Normal"/>
    <w:link w:val="BodyTextChar"/>
    <w:rsid w:val="00C56D8A"/>
    <w:pPr>
      <w:jc w:val="center"/>
    </w:pPr>
    <w:rPr>
      <w:b/>
      <w:snapToGrid w:val="0"/>
      <w:sz w:val="56"/>
      <w:szCs w:val="20"/>
    </w:rPr>
  </w:style>
  <w:style w:type="character" w:customStyle="1" w:styleId="BodyTextChar">
    <w:name w:val="Body Text Char"/>
    <w:basedOn w:val="DefaultParagraphFont"/>
    <w:link w:val="BodyText"/>
    <w:rsid w:val="00C56D8A"/>
    <w:rPr>
      <w:rFonts w:ascii="Times New Roman" w:eastAsia="Times New Roman" w:hAnsi="Times New Roman" w:cs="Times New Roman"/>
      <w:b/>
      <w:snapToGrid w:val="0"/>
      <w:sz w:val="56"/>
      <w:szCs w:val="20"/>
    </w:rPr>
  </w:style>
  <w:style w:type="paragraph" w:styleId="BalloonText">
    <w:name w:val="Balloon Text"/>
    <w:basedOn w:val="Normal"/>
    <w:link w:val="BalloonTextChar"/>
    <w:uiPriority w:val="99"/>
    <w:semiHidden/>
    <w:unhideWhenUsed/>
    <w:rsid w:val="00456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098"/>
    <w:rPr>
      <w:rFonts w:ascii="Segoe UI" w:eastAsia="Times New Roman" w:hAnsi="Segoe UI" w:cs="Segoe UI"/>
      <w:sz w:val="18"/>
      <w:szCs w:val="18"/>
    </w:rPr>
  </w:style>
  <w:style w:type="paragraph" w:styleId="ListParagraph">
    <w:name w:val="List Paragraph"/>
    <w:basedOn w:val="Normal"/>
    <w:uiPriority w:val="34"/>
    <w:qFormat/>
    <w:rsid w:val="00AE21B7"/>
    <w:pPr>
      <w:ind w:left="720"/>
      <w:contextualSpacing/>
    </w:pPr>
  </w:style>
  <w:style w:type="paragraph" w:customStyle="1" w:styleId="xmsonormal">
    <w:name w:val="x_msonormal"/>
    <w:basedOn w:val="Normal"/>
    <w:rsid w:val="008119DC"/>
    <w:pPr>
      <w:spacing w:before="100" w:beforeAutospacing="1" w:after="100" w:afterAutospacing="1"/>
    </w:pPr>
    <w:rPr>
      <w:rFonts w:eastAsiaTheme="minorHAnsi"/>
    </w:rPr>
  </w:style>
  <w:style w:type="character" w:customStyle="1" w:styleId="apple-converted-space">
    <w:name w:val="apple-converted-space"/>
    <w:basedOn w:val="DefaultParagraphFont"/>
    <w:rsid w:val="001E4F40"/>
  </w:style>
  <w:style w:type="paragraph" w:styleId="NormalWeb">
    <w:name w:val="Normal (Web)"/>
    <w:basedOn w:val="Normal"/>
    <w:uiPriority w:val="99"/>
    <w:semiHidden/>
    <w:unhideWhenUsed/>
    <w:rsid w:val="004F1920"/>
    <w:pPr>
      <w:spacing w:before="100" w:beforeAutospacing="1" w:after="100" w:afterAutospacing="1"/>
    </w:pPr>
  </w:style>
  <w:style w:type="character" w:customStyle="1" w:styleId="Heading2Char">
    <w:name w:val="Heading 2 Char"/>
    <w:basedOn w:val="DefaultParagraphFont"/>
    <w:link w:val="Heading2"/>
    <w:uiPriority w:val="9"/>
    <w:rsid w:val="00C22877"/>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6588">
      <w:bodyDiv w:val="1"/>
      <w:marLeft w:val="0"/>
      <w:marRight w:val="0"/>
      <w:marTop w:val="0"/>
      <w:marBottom w:val="0"/>
      <w:divBdr>
        <w:top w:val="none" w:sz="0" w:space="0" w:color="auto"/>
        <w:left w:val="none" w:sz="0" w:space="0" w:color="auto"/>
        <w:bottom w:val="none" w:sz="0" w:space="0" w:color="auto"/>
        <w:right w:val="none" w:sz="0" w:space="0" w:color="auto"/>
      </w:divBdr>
    </w:div>
    <w:div w:id="165486536">
      <w:bodyDiv w:val="1"/>
      <w:marLeft w:val="0"/>
      <w:marRight w:val="0"/>
      <w:marTop w:val="0"/>
      <w:marBottom w:val="0"/>
      <w:divBdr>
        <w:top w:val="none" w:sz="0" w:space="0" w:color="auto"/>
        <w:left w:val="none" w:sz="0" w:space="0" w:color="auto"/>
        <w:bottom w:val="none" w:sz="0" w:space="0" w:color="auto"/>
        <w:right w:val="none" w:sz="0" w:space="0" w:color="auto"/>
      </w:divBdr>
    </w:div>
    <w:div w:id="269973598">
      <w:bodyDiv w:val="1"/>
      <w:marLeft w:val="0"/>
      <w:marRight w:val="0"/>
      <w:marTop w:val="0"/>
      <w:marBottom w:val="0"/>
      <w:divBdr>
        <w:top w:val="none" w:sz="0" w:space="0" w:color="auto"/>
        <w:left w:val="none" w:sz="0" w:space="0" w:color="auto"/>
        <w:bottom w:val="none" w:sz="0" w:space="0" w:color="auto"/>
        <w:right w:val="none" w:sz="0" w:space="0" w:color="auto"/>
      </w:divBdr>
      <w:divsChild>
        <w:div w:id="239023748">
          <w:marLeft w:val="475"/>
          <w:marRight w:val="0"/>
          <w:marTop w:val="115"/>
          <w:marBottom w:val="120"/>
          <w:divBdr>
            <w:top w:val="none" w:sz="0" w:space="0" w:color="auto"/>
            <w:left w:val="none" w:sz="0" w:space="0" w:color="auto"/>
            <w:bottom w:val="none" w:sz="0" w:space="0" w:color="auto"/>
            <w:right w:val="none" w:sz="0" w:space="0" w:color="auto"/>
          </w:divBdr>
        </w:div>
        <w:div w:id="2063669813">
          <w:marLeft w:val="475"/>
          <w:marRight w:val="0"/>
          <w:marTop w:val="115"/>
          <w:marBottom w:val="120"/>
          <w:divBdr>
            <w:top w:val="none" w:sz="0" w:space="0" w:color="auto"/>
            <w:left w:val="none" w:sz="0" w:space="0" w:color="auto"/>
            <w:bottom w:val="none" w:sz="0" w:space="0" w:color="auto"/>
            <w:right w:val="none" w:sz="0" w:space="0" w:color="auto"/>
          </w:divBdr>
        </w:div>
        <w:div w:id="1627615686">
          <w:marLeft w:val="475"/>
          <w:marRight w:val="0"/>
          <w:marTop w:val="115"/>
          <w:marBottom w:val="120"/>
          <w:divBdr>
            <w:top w:val="none" w:sz="0" w:space="0" w:color="auto"/>
            <w:left w:val="none" w:sz="0" w:space="0" w:color="auto"/>
            <w:bottom w:val="none" w:sz="0" w:space="0" w:color="auto"/>
            <w:right w:val="none" w:sz="0" w:space="0" w:color="auto"/>
          </w:divBdr>
        </w:div>
        <w:div w:id="1482037931">
          <w:marLeft w:val="475"/>
          <w:marRight w:val="0"/>
          <w:marTop w:val="115"/>
          <w:marBottom w:val="120"/>
          <w:divBdr>
            <w:top w:val="none" w:sz="0" w:space="0" w:color="auto"/>
            <w:left w:val="none" w:sz="0" w:space="0" w:color="auto"/>
            <w:bottom w:val="none" w:sz="0" w:space="0" w:color="auto"/>
            <w:right w:val="none" w:sz="0" w:space="0" w:color="auto"/>
          </w:divBdr>
        </w:div>
      </w:divsChild>
    </w:div>
    <w:div w:id="419176225">
      <w:bodyDiv w:val="1"/>
      <w:marLeft w:val="0"/>
      <w:marRight w:val="0"/>
      <w:marTop w:val="0"/>
      <w:marBottom w:val="0"/>
      <w:divBdr>
        <w:top w:val="none" w:sz="0" w:space="0" w:color="auto"/>
        <w:left w:val="none" w:sz="0" w:space="0" w:color="auto"/>
        <w:bottom w:val="none" w:sz="0" w:space="0" w:color="auto"/>
        <w:right w:val="none" w:sz="0" w:space="0" w:color="auto"/>
      </w:divBdr>
      <w:divsChild>
        <w:div w:id="226841555">
          <w:marLeft w:val="0"/>
          <w:marRight w:val="0"/>
          <w:marTop w:val="0"/>
          <w:marBottom w:val="0"/>
          <w:divBdr>
            <w:top w:val="none" w:sz="0" w:space="0" w:color="auto"/>
            <w:left w:val="none" w:sz="0" w:space="0" w:color="auto"/>
            <w:bottom w:val="none" w:sz="0" w:space="0" w:color="auto"/>
            <w:right w:val="none" w:sz="0" w:space="0" w:color="auto"/>
          </w:divBdr>
        </w:div>
        <w:div w:id="1587838749">
          <w:marLeft w:val="0"/>
          <w:marRight w:val="0"/>
          <w:marTop w:val="0"/>
          <w:marBottom w:val="0"/>
          <w:divBdr>
            <w:top w:val="none" w:sz="0" w:space="0" w:color="auto"/>
            <w:left w:val="none" w:sz="0" w:space="0" w:color="auto"/>
            <w:bottom w:val="none" w:sz="0" w:space="0" w:color="auto"/>
            <w:right w:val="none" w:sz="0" w:space="0" w:color="auto"/>
          </w:divBdr>
        </w:div>
        <w:div w:id="396317702">
          <w:marLeft w:val="0"/>
          <w:marRight w:val="0"/>
          <w:marTop w:val="0"/>
          <w:marBottom w:val="0"/>
          <w:divBdr>
            <w:top w:val="none" w:sz="0" w:space="0" w:color="auto"/>
            <w:left w:val="none" w:sz="0" w:space="0" w:color="auto"/>
            <w:bottom w:val="none" w:sz="0" w:space="0" w:color="auto"/>
            <w:right w:val="none" w:sz="0" w:space="0" w:color="auto"/>
          </w:divBdr>
        </w:div>
      </w:divsChild>
    </w:div>
    <w:div w:id="496384251">
      <w:bodyDiv w:val="1"/>
      <w:marLeft w:val="0"/>
      <w:marRight w:val="0"/>
      <w:marTop w:val="0"/>
      <w:marBottom w:val="0"/>
      <w:divBdr>
        <w:top w:val="none" w:sz="0" w:space="0" w:color="auto"/>
        <w:left w:val="none" w:sz="0" w:space="0" w:color="auto"/>
        <w:bottom w:val="none" w:sz="0" w:space="0" w:color="auto"/>
        <w:right w:val="none" w:sz="0" w:space="0" w:color="auto"/>
      </w:divBdr>
      <w:divsChild>
        <w:div w:id="327707413">
          <w:marLeft w:val="0"/>
          <w:marRight w:val="0"/>
          <w:marTop w:val="0"/>
          <w:marBottom w:val="0"/>
          <w:divBdr>
            <w:top w:val="none" w:sz="0" w:space="0" w:color="auto"/>
            <w:left w:val="none" w:sz="0" w:space="0" w:color="auto"/>
            <w:bottom w:val="none" w:sz="0" w:space="0" w:color="auto"/>
            <w:right w:val="none" w:sz="0" w:space="0" w:color="auto"/>
          </w:divBdr>
        </w:div>
      </w:divsChild>
    </w:div>
    <w:div w:id="523785302">
      <w:bodyDiv w:val="1"/>
      <w:marLeft w:val="0"/>
      <w:marRight w:val="0"/>
      <w:marTop w:val="0"/>
      <w:marBottom w:val="0"/>
      <w:divBdr>
        <w:top w:val="none" w:sz="0" w:space="0" w:color="auto"/>
        <w:left w:val="none" w:sz="0" w:space="0" w:color="auto"/>
        <w:bottom w:val="none" w:sz="0" w:space="0" w:color="auto"/>
        <w:right w:val="none" w:sz="0" w:space="0" w:color="auto"/>
      </w:divBdr>
    </w:div>
    <w:div w:id="556093785">
      <w:bodyDiv w:val="1"/>
      <w:marLeft w:val="0"/>
      <w:marRight w:val="0"/>
      <w:marTop w:val="0"/>
      <w:marBottom w:val="0"/>
      <w:divBdr>
        <w:top w:val="none" w:sz="0" w:space="0" w:color="auto"/>
        <w:left w:val="none" w:sz="0" w:space="0" w:color="auto"/>
        <w:bottom w:val="none" w:sz="0" w:space="0" w:color="auto"/>
        <w:right w:val="none" w:sz="0" w:space="0" w:color="auto"/>
      </w:divBdr>
    </w:div>
    <w:div w:id="661392074">
      <w:bodyDiv w:val="1"/>
      <w:marLeft w:val="0"/>
      <w:marRight w:val="0"/>
      <w:marTop w:val="0"/>
      <w:marBottom w:val="0"/>
      <w:divBdr>
        <w:top w:val="none" w:sz="0" w:space="0" w:color="auto"/>
        <w:left w:val="none" w:sz="0" w:space="0" w:color="auto"/>
        <w:bottom w:val="none" w:sz="0" w:space="0" w:color="auto"/>
        <w:right w:val="none" w:sz="0" w:space="0" w:color="auto"/>
      </w:divBdr>
    </w:div>
    <w:div w:id="669068602">
      <w:bodyDiv w:val="1"/>
      <w:marLeft w:val="0"/>
      <w:marRight w:val="0"/>
      <w:marTop w:val="0"/>
      <w:marBottom w:val="0"/>
      <w:divBdr>
        <w:top w:val="none" w:sz="0" w:space="0" w:color="auto"/>
        <w:left w:val="none" w:sz="0" w:space="0" w:color="auto"/>
        <w:bottom w:val="none" w:sz="0" w:space="0" w:color="auto"/>
        <w:right w:val="none" w:sz="0" w:space="0" w:color="auto"/>
      </w:divBdr>
    </w:div>
    <w:div w:id="740911907">
      <w:bodyDiv w:val="1"/>
      <w:marLeft w:val="0"/>
      <w:marRight w:val="0"/>
      <w:marTop w:val="0"/>
      <w:marBottom w:val="0"/>
      <w:divBdr>
        <w:top w:val="none" w:sz="0" w:space="0" w:color="auto"/>
        <w:left w:val="none" w:sz="0" w:space="0" w:color="auto"/>
        <w:bottom w:val="none" w:sz="0" w:space="0" w:color="auto"/>
        <w:right w:val="none" w:sz="0" w:space="0" w:color="auto"/>
      </w:divBdr>
    </w:div>
    <w:div w:id="953973896">
      <w:bodyDiv w:val="1"/>
      <w:marLeft w:val="0"/>
      <w:marRight w:val="0"/>
      <w:marTop w:val="0"/>
      <w:marBottom w:val="0"/>
      <w:divBdr>
        <w:top w:val="none" w:sz="0" w:space="0" w:color="auto"/>
        <w:left w:val="none" w:sz="0" w:space="0" w:color="auto"/>
        <w:bottom w:val="none" w:sz="0" w:space="0" w:color="auto"/>
        <w:right w:val="none" w:sz="0" w:space="0" w:color="auto"/>
      </w:divBdr>
    </w:div>
    <w:div w:id="1005015772">
      <w:bodyDiv w:val="1"/>
      <w:marLeft w:val="0"/>
      <w:marRight w:val="0"/>
      <w:marTop w:val="0"/>
      <w:marBottom w:val="0"/>
      <w:divBdr>
        <w:top w:val="none" w:sz="0" w:space="0" w:color="auto"/>
        <w:left w:val="none" w:sz="0" w:space="0" w:color="auto"/>
        <w:bottom w:val="none" w:sz="0" w:space="0" w:color="auto"/>
        <w:right w:val="none" w:sz="0" w:space="0" w:color="auto"/>
      </w:divBdr>
    </w:div>
    <w:div w:id="1019157041">
      <w:bodyDiv w:val="1"/>
      <w:marLeft w:val="0"/>
      <w:marRight w:val="0"/>
      <w:marTop w:val="0"/>
      <w:marBottom w:val="0"/>
      <w:divBdr>
        <w:top w:val="none" w:sz="0" w:space="0" w:color="auto"/>
        <w:left w:val="none" w:sz="0" w:space="0" w:color="auto"/>
        <w:bottom w:val="none" w:sz="0" w:space="0" w:color="auto"/>
        <w:right w:val="none" w:sz="0" w:space="0" w:color="auto"/>
      </w:divBdr>
    </w:div>
    <w:div w:id="1070424850">
      <w:bodyDiv w:val="1"/>
      <w:marLeft w:val="0"/>
      <w:marRight w:val="0"/>
      <w:marTop w:val="0"/>
      <w:marBottom w:val="0"/>
      <w:divBdr>
        <w:top w:val="none" w:sz="0" w:space="0" w:color="auto"/>
        <w:left w:val="none" w:sz="0" w:space="0" w:color="auto"/>
        <w:bottom w:val="none" w:sz="0" w:space="0" w:color="auto"/>
        <w:right w:val="none" w:sz="0" w:space="0" w:color="auto"/>
      </w:divBdr>
    </w:div>
    <w:div w:id="1516916275">
      <w:bodyDiv w:val="1"/>
      <w:marLeft w:val="0"/>
      <w:marRight w:val="0"/>
      <w:marTop w:val="0"/>
      <w:marBottom w:val="0"/>
      <w:divBdr>
        <w:top w:val="none" w:sz="0" w:space="0" w:color="auto"/>
        <w:left w:val="none" w:sz="0" w:space="0" w:color="auto"/>
        <w:bottom w:val="none" w:sz="0" w:space="0" w:color="auto"/>
        <w:right w:val="none" w:sz="0" w:space="0" w:color="auto"/>
      </w:divBdr>
    </w:div>
    <w:div w:id="1687902464">
      <w:bodyDiv w:val="1"/>
      <w:marLeft w:val="0"/>
      <w:marRight w:val="0"/>
      <w:marTop w:val="0"/>
      <w:marBottom w:val="0"/>
      <w:divBdr>
        <w:top w:val="none" w:sz="0" w:space="0" w:color="auto"/>
        <w:left w:val="none" w:sz="0" w:space="0" w:color="auto"/>
        <w:bottom w:val="none" w:sz="0" w:space="0" w:color="auto"/>
        <w:right w:val="none" w:sz="0" w:space="0" w:color="auto"/>
      </w:divBdr>
    </w:div>
    <w:div w:id="1754008422">
      <w:bodyDiv w:val="1"/>
      <w:marLeft w:val="0"/>
      <w:marRight w:val="0"/>
      <w:marTop w:val="0"/>
      <w:marBottom w:val="0"/>
      <w:divBdr>
        <w:top w:val="none" w:sz="0" w:space="0" w:color="auto"/>
        <w:left w:val="none" w:sz="0" w:space="0" w:color="auto"/>
        <w:bottom w:val="none" w:sz="0" w:space="0" w:color="auto"/>
        <w:right w:val="none" w:sz="0" w:space="0" w:color="auto"/>
      </w:divBdr>
      <w:divsChild>
        <w:div w:id="707728594">
          <w:marLeft w:val="0"/>
          <w:marRight w:val="0"/>
          <w:marTop w:val="0"/>
          <w:marBottom w:val="0"/>
          <w:divBdr>
            <w:top w:val="none" w:sz="0" w:space="0" w:color="auto"/>
            <w:left w:val="none" w:sz="0" w:space="0" w:color="auto"/>
            <w:bottom w:val="none" w:sz="0" w:space="0" w:color="auto"/>
            <w:right w:val="none" w:sz="0" w:space="0" w:color="auto"/>
          </w:divBdr>
        </w:div>
        <w:div w:id="957297028">
          <w:marLeft w:val="0"/>
          <w:marRight w:val="0"/>
          <w:marTop w:val="0"/>
          <w:marBottom w:val="0"/>
          <w:divBdr>
            <w:top w:val="none" w:sz="0" w:space="0" w:color="auto"/>
            <w:left w:val="none" w:sz="0" w:space="0" w:color="auto"/>
            <w:bottom w:val="none" w:sz="0" w:space="0" w:color="auto"/>
            <w:right w:val="none" w:sz="0" w:space="0" w:color="auto"/>
          </w:divBdr>
        </w:div>
        <w:div w:id="1045518265">
          <w:marLeft w:val="0"/>
          <w:marRight w:val="0"/>
          <w:marTop w:val="0"/>
          <w:marBottom w:val="0"/>
          <w:divBdr>
            <w:top w:val="none" w:sz="0" w:space="0" w:color="auto"/>
            <w:left w:val="none" w:sz="0" w:space="0" w:color="auto"/>
            <w:bottom w:val="none" w:sz="0" w:space="0" w:color="auto"/>
            <w:right w:val="none" w:sz="0" w:space="0" w:color="auto"/>
          </w:divBdr>
        </w:div>
      </w:divsChild>
    </w:div>
    <w:div w:id="1789733383">
      <w:bodyDiv w:val="1"/>
      <w:marLeft w:val="0"/>
      <w:marRight w:val="0"/>
      <w:marTop w:val="0"/>
      <w:marBottom w:val="0"/>
      <w:divBdr>
        <w:top w:val="none" w:sz="0" w:space="0" w:color="auto"/>
        <w:left w:val="none" w:sz="0" w:space="0" w:color="auto"/>
        <w:bottom w:val="none" w:sz="0" w:space="0" w:color="auto"/>
        <w:right w:val="none" w:sz="0" w:space="0" w:color="auto"/>
      </w:divBdr>
      <w:divsChild>
        <w:div w:id="1224288832">
          <w:marLeft w:val="0"/>
          <w:marRight w:val="0"/>
          <w:marTop w:val="0"/>
          <w:marBottom w:val="0"/>
          <w:divBdr>
            <w:top w:val="none" w:sz="0" w:space="0" w:color="auto"/>
            <w:left w:val="none" w:sz="0" w:space="0" w:color="auto"/>
            <w:bottom w:val="none" w:sz="0" w:space="0" w:color="auto"/>
            <w:right w:val="none" w:sz="0" w:space="0" w:color="auto"/>
          </w:divBdr>
        </w:div>
        <w:div w:id="1527717475">
          <w:marLeft w:val="0"/>
          <w:marRight w:val="0"/>
          <w:marTop w:val="0"/>
          <w:marBottom w:val="0"/>
          <w:divBdr>
            <w:top w:val="none" w:sz="0" w:space="0" w:color="auto"/>
            <w:left w:val="none" w:sz="0" w:space="0" w:color="auto"/>
            <w:bottom w:val="none" w:sz="0" w:space="0" w:color="auto"/>
            <w:right w:val="none" w:sz="0" w:space="0" w:color="auto"/>
          </w:divBdr>
        </w:div>
        <w:div w:id="1533958001">
          <w:marLeft w:val="0"/>
          <w:marRight w:val="0"/>
          <w:marTop w:val="0"/>
          <w:marBottom w:val="0"/>
          <w:divBdr>
            <w:top w:val="none" w:sz="0" w:space="0" w:color="auto"/>
            <w:left w:val="none" w:sz="0" w:space="0" w:color="auto"/>
            <w:bottom w:val="none" w:sz="0" w:space="0" w:color="auto"/>
            <w:right w:val="none" w:sz="0" w:space="0" w:color="auto"/>
          </w:divBdr>
        </w:div>
        <w:div w:id="792485177">
          <w:marLeft w:val="0"/>
          <w:marRight w:val="0"/>
          <w:marTop w:val="0"/>
          <w:marBottom w:val="0"/>
          <w:divBdr>
            <w:top w:val="none" w:sz="0" w:space="0" w:color="auto"/>
            <w:left w:val="none" w:sz="0" w:space="0" w:color="auto"/>
            <w:bottom w:val="none" w:sz="0" w:space="0" w:color="auto"/>
            <w:right w:val="none" w:sz="0" w:space="0" w:color="auto"/>
          </w:divBdr>
        </w:div>
        <w:div w:id="1960838511">
          <w:marLeft w:val="0"/>
          <w:marRight w:val="0"/>
          <w:marTop w:val="0"/>
          <w:marBottom w:val="0"/>
          <w:divBdr>
            <w:top w:val="none" w:sz="0" w:space="0" w:color="auto"/>
            <w:left w:val="none" w:sz="0" w:space="0" w:color="auto"/>
            <w:bottom w:val="none" w:sz="0" w:space="0" w:color="auto"/>
            <w:right w:val="none" w:sz="0" w:space="0" w:color="auto"/>
          </w:divBdr>
        </w:div>
      </w:divsChild>
    </w:div>
    <w:div w:id="1895434604">
      <w:bodyDiv w:val="1"/>
      <w:marLeft w:val="0"/>
      <w:marRight w:val="0"/>
      <w:marTop w:val="0"/>
      <w:marBottom w:val="0"/>
      <w:divBdr>
        <w:top w:val="none" w:sz="0" w:space="0" w:color="auto"/>
        <w:left w:val="none" w:sz="0" w:space="0" w:color="auto"/>
        <w:bottom w:val="none" w:sz="0" w:space="0" w:color="auto"/>
        <w:right w:val="none" w:sz="0" w:space="0" w:color="auto"/>
      </w:divBdr>
    </w:div>
    <w:div w:id="1905140631">
      <w:bodyDiv w:val="1"/>
      <w:marLeft w:val="0"/>
      <w:marRight w:val="0"/>
      <w:marTop w:val="0"/>
      <w:marBottom w:val="0"/>
      <w:divBdr>
        <w:top w:val="none" w:sz="0" w:space="0" w:color="auto"/>
        <w:left w:val="none" w:sz="0" w:space="0" w:color="auto"/>
        <w:bottom w:val="none" w:sz="0" w:space="0" w:color="auto"/>
        <w:right w:val="none" w:sz="0" w:space="0" w:color="auto"/>
      </w:divBdr>
    </w:div>
    <w:div w:id="1998411298">
      <w:bodyDiv w:val="1"/>
      <w:marLeft w:val="0"/>
      <w:marRight w:val="0"/>
      <w:marTop w:val="0"/>
      <w:marBottom w:val="0"/>
      <w:divBdr>
        <w:top w:val="none" w:sz="0" w:space="0" w:color="auto"/>
        <w:left w:val="none" w:sz="0" w:space="0" w:color="auto"/>
        <w:bottom w:val="none" w:sz="0" w:space="0" w:color="auto"/>
        <w:right w:val="none" w:sz="0" w:space="0" w:color="auto"/>
      </w:divBdr>
      <w:divsChild>
        <w:div w:id="1241332336">
          <w:marLeft w:val="0"/>
          <w:marRight w:val="0"/>
          <w:marTop w:val="0"/>
          <w:marBottom w:val="0"/>
          <w:divBdr>
            <w:top w:val="none" w:sz="0" w:space="0" w:color="auto"/>
            <w:left w:val="none" w:sz="0" w:space="0" w:color="auto"/>
            <w:bottom w:val="none" w:sz="0" w:space="0" w:color="auto"/>
            <w:right w:val="none" w:sz="0" w:space="0" w:color="auto"/>
          </w:divBdr>
        </w:div>
        <w:div w:id="1996571282">
          <w:marLeft w:val="0"/>
          <w:marRight w:val="0"/>
          <w:marTop w:val="0"/>
          <w:marBottom w:val="0"/>
          <w:divBdr>
            <w:top w:val="none" w:sz="0" w:space="0" w:color="auto"/>
            <w:left w:val="none" w:sz="0" w:space="0" w:color="auto"/>
            <w:bottom w:val="none" w:sz="0" w:space="0" w:color="auto"/>
            <w:right w:val="none" w:sz="0" w:space="0" w:color="auto"/>
          </w:divBdr>
        </w:div>
        <w:div w:id="2131708069">
          <w:marLeft w:val="0"/>
          <w:marRight w:val="0"/>
          <w:marTop w:val="0"/>
          <w:marBottom w:val="0"/>
          <w:divBdr>
            <w:top w:val="none" w:sz="0" w:space="0" w:color="auto"/>
            <w:left w:val="none" w:sz="0" w:space="0" w:color="auto"/>
            <w:bottom w:val="none" w:sz="0" w:space="0" w:color="auto"/>
            <w:right w:val="none" w:sz="0" w:space="0" w:color="auto"/>
          </w:divBdr>
        </w:div>
      </w:divsChild>
    </w:div>
    <w:div w:id="2021081891">
      <w:bodyDiv w:val="1"/>
      <w:marLeft w:val="0"/>
      <w:marRight w:val="0"/>
      <w:marTop w:val="0"/>
      <w:marBottom w:val="0"/>
      <w:divBdr>
        <w:top w:val="none" w:sz="0" w:space="0" w:color="auto"/>
        <w:left w:val="none" w:sz="0" w:space="0" w:color="auto"/>
        <w:bottom w:val="none" w:sz="0" w:space="0" w:color="auto"/>
        <w:right w:val="none" w:sz="0" w:space="0" w:color="auto"/>
      </w:divBdr>
    </w:div>
    <w:div w:id="208517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Linda</dc:creator>
  <cp:keywords/>
  <dc:description/>
  <cp:lastModifiedBy>Torres, Annette</cp:lastModifiedBy>
  <cp:revision>4</cp:revision>
  <cp:lastPrinted>2019-10-14T14:27:00Z</cp:lastPrinted>
  <dcterms:created xsi:type="dcterms:W3CDTF">2019-09-06T13:56:00Z</dcterms:created>
  <dcterms:modified xsi:type="dcterms:W3CDTF">2019-10-14T14:27:00Z</dcterms:modified>
</cp:coreProperties>
</file>