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2F95" w14:textId="0EB3FA53" w:rsidR="009C1FCF" w:rsidRDefault="009C1FCF" w:rsidP="00BB7AD1">
      <w:pPr>
        <w:pStyle w:val="Heading1"/>
        <w:spacing w:line="276" w:lineRule="auto"/>
        <w:rPr>
          <w:rFonts w:ascii="YaleNew" w:hAnsi="YaleNew"/>
          <w:color w:val="013562"/>
          <w:sz w:val="24"/>
          <w:szCs w:val="24"/>
        </w:rPr>
      </w:pPr>
    </w:p>
    <w:p w14:paraId="763EBFCF" w14:textId="7E03786E" w:rsidR="009C03D4" w:rsidRPr="00965630" w:rsidRDefault="009C03D4" w:rsidP="00B62E6E">
      <w:pPr>
        <w:pStyle w:val="Heading1"/>
        <w:spacing w:line="276" w:lineRule="auto"/>
        <w:jc w:val="center"/>
        <w:rPr>
          <w:rFonts w:ascii="YaleNew" w:hAnsi="YaleNew"/>
          <w:color w:val="013562"/>
          <w:sz w:val="24"/>
          <w:szCs w:val="24"/>
        </w:rPr>
      </w:pPr>
      <w:r w:rsidRPr="00965630">
        <w:rPr>
          <w:rFonts w:ascii="YaleNew" w:hAnsi="YaleNew"/>
          <w:color w:val="013562"/>
          <w:sz w:val="24"/>
          <w:szCs w:val="24"/>
        </w:rPr>
        <w:t xml:space="preserve">YALE </w:t>
      </w:r>
      <w:r w:rsidR="00862135" w:rsidRPr="00965630">
        <w:rPr>
          <w:rFonts w:ascii="YaleNew" w:hAnsi="YaleNew"/>
          <w:color w:val="013562"/>
          <w:sz w:val="24"/>
          <w:szCs w:val="24"/>
        </w:rPr>
        <w:t xml:space="preserve">CARDIOVASCULAR </w:t>
      </w:r>
      <w:r w:rsidRPr="00965630">
        <w:rPr>
          <w:rFonts w:ascii="YaleNew" w:hAnsi="YaleNew"/>
          <w:color w:val="013562"/>
          <w:sz w:val="24"/>
          <w:szCs w:val="24"/>
        </w:rPr>
        <w:t>GRAND ROUNDS</w:t>
      </w:r>
    </w:p>
    <w:p w14:paraId="3FFB59A9" w14:textId="402325A5" w:rsidR="00965630" w:rsidRDefault="00965630" w:rsidP="00B62E6E">
      <w:pPr>
        <w:pStyle w:val="Heading1"/>
        <w:spacing w:line="276" w:lineRule="auto"/>
        <w:jc w:val="center"/>
        <w:rPr>
          <w:rFonts w:ascii="YaleNew" w:hAnsi="YaleNew"/>
          <w:color w:val="013562"/>
          <w:sz w:val="24"/>
          <w:szCs w:val="24"/>
        </w:rPr>
      </w:pPr>
      <w:bookmarkStart w:id="0" w:name="_GoBack"/>
      <w:bookmarkEnd w:id="0"/>
      <w:r>
        <w:rPr>
          <w:rFonts w:ascii="YaleNew" w:hAnsi="YaleNew"/>
          <w:color w:val="013562"/>
          <w:sz w:val="24"/>
          <w:szCs w:val="24"/>
        </w:rPr>
        <w:t>NAMED LECTURE SERIES</w:t>
      </w:r>
    </w:p>
    <w:p w14:paraId="436EC76A" w14:textId="43153D06" w:rsidR="00BB7AD1" w:rsidRPr="00BB7AD1" w:rsidRDefault="00BB7AD1" w:rsidP="00BB7AD1"/>
    <w:p w14:paraId="1C406806" w14:textId="12E17C2C" w:rsidR="002C707B" w:rsidRPr="009C03D4" w:rsidRDefault="009C22B8" w:rsidP="00B62E6E">
      <w:pPr>
        <w:pStyle w:val="Title"/>
        <w:spacing w:line="276" w:lineRule="auto"/>
        <w:jc w:val="center"/>
        <w:rPr>
          <w:rFonts w:ascii="YaleNew" w:hAnsi="YaleNew"/>
          <w:color w:val="013562"/>
          <w:spacing w:val="0"/>
          <w:kern w:val="0"/>
        </w:rPr>
      </w:pPr>
      <w:r>
        <w:rPr>
          <w:rFonts w:ascii="YaleNew" w:hAnsi="YaleNew"/>
          <w:color w:val="013562"/>
        </w:rPr>
        <w:t>Advances in Advanced Heart Failure</w:t>
      </w:r>
    </w:p>
    <w:p w14:paraId="32C1545B" w14:textId="0FC00F44" w:rsidR="002C707B" w:rsidRPr="003B1A20" w:rsidRDefault="009C22B8" w:rsidP="00B62E6E">
      <w:pPr>
        <w:pStyle w:val="Heading1"/>
        <w:spacing w:line="276" w:lineRule="auto"/>
        <w:jc w:val="center"/>
        <w:rPr>
          <w:rFonts w:ascii="YaleNew" w:hAnsi="YaleNew"/>
          <w:color w:val="013562"/>
          <w:sz w:val="36"/>
          <w:szCs w:val="36"/>
        </w:rPr>
      </w:pPr>
      <w:r>
        <w:rPr>
          <w:rFonts w:ascii="YaleNew" w:hAnsi="YaleNew"/>
          <w:color w:val="013562"/>
          <w:sz w:val="36"/>
          <w:szCs w:val="36"/>
        </w:rPr>
        <w:t>Mandeep</w:t>
      </w:r>
      <w:r w:rsidR="008A5BA3">
        <w:rPr>
          <w:rFonts w:ascii="YaleNew" w:hAnsi="YaleNew"/>
          <w:color w:val="013562"/>
          <w:sz w:val="36"/>
          <w:szCs w:val="36"/>
        </w:rPr>
        <w:t xml:space="preserve"> R.</w:t>
      </w:r>
      <w:r>
        <w:rPr>
          <w:rFonts w:ascii="YaleNew" w:hAnsi="YaleNew"/>
          <w:color w:val="013562"/>
          <w:sz w:val="36"/>
          <w:szCs w:val="36"/>
        </w:rPr>
        <w:t xml:space="preserve"> </w:t>
      </w:r>
      <w:proofErr w:type="spellStart"/>
      <w:r>
        <w:rPr>
          <w:rFonts w:ascii="YaleNew" w:hAnsi="YaleNew"/>
          <w:color w:val="013562"/>
          <w:sz w:val="36"/>
          <w:szCs w:val="36"/>
        </w:rPr>
        <w:t>Mehra</w:t>
      </w:r>
      <w:proofErr w:type="spellEnd"/>
      <w:r w:rsidR="000F34DE">
        <w:rPr>
          <w:rFonts w:ascii="YaleNew" w:hAnsi="YaleNew"/>
          <w:color w:val="013562"/>
          <w:sz w:val="36"/>
          <w:szCs w:val="36"/>
        </w:rPr>
        <w:t>, MD, MSc, FRCP(London)</w:t>
      </w:r>
    </w:p>
    <w:p w14:paraId="3DCDD703" w14:textId="4BECDBEA" w:rsidR="000012F2" w:rsidRDefault="000F34DE" w:rsidP="00B62E6E">
      <w:pPr>
        <w:spacing w:line="276" w:lineRule="auto"/>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The William Harvey Distinguished Chair in Advanced Cardiovascular Medicine</w:t>
      </w:r>
    </w:p>
    <w:p w14:paraId="5E3A5745" w14:textId="16D670B9" w:rsidR="000012F2" w:rsidRDefault="000F34DE" w:rsidP="000012F2">
      <w:pPr>
        <w:spacing w:line="276" w:lineRule="auto"/>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Executive Director, Center for Advanced Heart Disease, BWH</w:t>
      </w:r>
    </w:p>
    <w:p w14:paraId="1E7A0D78" w14:textId="490BAA50" w:rsidR="000012F2" w:rsidRPr="003B1A20" w:rsidRDefault="000012F2" w:rsidP="00B62E6E">
      <w:pPr>
        <w:spacing w:line="276" w:lineRule="auto"/>
        <w:jc w:val="center"/>
        <w:rPr>
          <w:rFonts w:ascii="YaleNew" w:eastAsiaTheme="majorEastAsia" w:hAnsi="YaleNew" w:cstheme="majorBidi"/>
          <w:color w:val="013562"/>
          <w:sz w:val="36"/>
          <w:szCs w:val="36"/>
        </w:rPr>
      </w:pPr>
      <w:r w:rsidRPr="000012F2">
        <w:rPr>
          <w:rFonts w:ascii="YaleNew" w:eastAsiaTheme="majorEastAsia" w:hAnsi="YaleNew" w:cstheme="majorBidi"/>
          <w:color w:val="013562"/>
          <w:sz w:val="36"/>
          <w:szCs w:val="36"/>
        </w:rPr>
        <w:t xml:space="preserve"> </w:t>
      </w:r>
      <w:r>
        <w:rPr>
          <w:rFonts w:ascii="YaleNew" w:eastAsiaTheme="majorEastAsia" w:hAnsi="YaleNew" w:cstheme="majorBidi"/>
          <w:color w:val="013562"/>
          <w:sz w:val="36"/>
          <w:szCs w:val="36"/>
        </w:rPr>
        <w:t>Professor of Medicine</w:t>
      </w:r>
      <w:r w:rsidR="000F34DE">
        <w:rPr>
          <w:rFonts w:ascii="YaleNew" w:eastAsiaTheme="majorEastAsia" w:hAnsi="YaleNew" w:cstheme="majorBidi"/>
          <w:color w:val="013562"/>
          <w:sz w:val="36"/>
          <w:szCs w:val="36"/>
        </w:rPr>
        <w:t>,</w:t>
      </w:r>
      <w:r>
        <w:rPr>
          <w:rFonts w:ascii="YaleNew" w:eastAsiaTheme="majorEastAsia" w:hAnsi="YaleNew" w:cstheme="majorBidi"/>
          <w:color w:val="013562"/>
          <w:sz w:val="36"/>
          <w:szCs w:val="36"/>
        </w:rPr>
        <w:t xml:space="preserve"> Harvard Medical School</w:t>
      </w:r>
    </w:p>
    <w:p w14:paraId="47B3155E" w14:textId="678D64F8" w:rsidR="002C707B" w:rsidRPr="003B1A20" w:rsidRDefault="000012F2" w:rsidP="00B62E6E">
      <w:pPr>
        <w:spacing w:line="276" w:lineRule="auto"/>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Editor-in-Chief, The Journal of Heart and Lung Transplantation</w:t>
      </w:r>
    </w:p>
    <w:p w14:paraId="209EDAB5" w14:textId="74F21661" w:rsidR="009C03D4" w:rsidRDefault="008A5BA3" w:rsidP="00B62E6E">
      <w:pPr>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Harvard Medical School</w:t>
      </w:r>
    </w:p>
    <w:p w14:paraId="06518D10" w14:textId="79263474" w:rsidR="000012F2" w:rsidRDefault="000012F2" w:rsidP="00B62E6E">
      <w:pPr>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Brigham and Women’s Hospital</w:t>
      </w:r>
    </w:p>
    <w:p w14:paraId="20A3E4A5" w14:textId="77777777" w:rsidR="002C707B" w:rsidRPr="002C707B" w:rsidRDefault="002C707B" w:rsidP="002C707B">
      <w:pPr>
        <w:jc w:val="center"/>
      </w:pPr>
    </w:p>
    <w:p w14:paraId="617B76B2" w14:textId="62673278" w:rsidR="00F03AD8" w:rsidRDefault="002C707B" w:rsidP="009C03D4">
      <w:pPr>
        <w:pStyle w:val="Title"/>
        <w:spacing w:line="276" w:lineRule="auto"/>
        <w:rPr>
          <w:rFonts w:ascii="YaleNew" w:hAnsi="YaleNew"/>
          <w:color w:val="013562"/>
        </w:rPr>
      </w:pPr>
      <w:r>
        <w:rPr>
          <w:noProof/>
        </w:rPr>
        <w:drawing>
          <wp:anchor distT="0" distB="0" distL="114300" distR="114300" simplePos="0" relativeHeight="251660288" behindDoc="0" locked="0" layoutInCell="1" allowOverlap="1" wp14:anchorId="0E54D3EA" wp14:editId="2C07FDC9">
            <wp:simplePos x="0" y="0"/>
            <wp:positionH relativeFrom="column">
              <wp:posOffset>2962275</wp:posOffset>
            </wp:positionH>
            <wp:positionV relativeFrom="paragraph">
              <wp:posOffset>28575</wp:posOffset>
            </wp:positionV>
            <wp:extent cx="914400" cy="914400"/>
            <wp:effectExtent l="19050" t="19050" r="1905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harrington_profilephoto.jp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a:ln w="19050">
                      <a:solidFill>
                        <a:srgbClr val="013562"/>
                      </a:solidFill>
                    </a:ln>
                  </pic:spPr>
                </pic:pic>
              </a:graphicData>
            </a:graphic>
            <wp14:sizeRelH relativeFrom="page">
              <wp14:pctWidth>0</wp14:pctWidth>
            </wp14:sizeRelH>
            <wp14:sizeRelV relativeFrom="page">
              <wp14:pctHeight>0</wp14:pctHeight>
            </wp14:sizeRelV>
          </wp:anchor>
        </w:drawing>
      </w:r>
    </w:p>
    <w:p w14:paraId="14CBA83B" w14:textId="798C2288" w:rsidR="00F03AD8" w:rsidRDefault="00F03AD8" w:rsidP="009C03D4">
      <w:pPr>
        <w:pStyle w:val="Title"/>
        <w:spacing w:line="276" w:lineRule="auto"/>
        <w:rPr>
          <w:rFonts w:ascii="YaleNew" w:hAnsi="YaleNew"/>
          <w:color w:val="013562"/>
        </w:rPr>
      </w:pPr>
    </w:p>
    <w:p w14:paraId="4646851B" w14:textId="45108A64" w:rsidR="002C707B" w:rsidRDefault="002C707B" w:rsidP="002C707B">
      <w:pPr>
        <w:spacing w:line="276" w:lineRule="auto"/>
        <w:rPr>
          <w:rFonts w:ascii="YaleNew" w:hAnsi="YaleNew"/>
          <w:color w:val="013562"/>
        </w:rPr>
      </w:pPr>
    </w:p>
    <w:p w14:paraId="3BA60A3F" w14:textId="24DF8B30" w:rsidR="009C03D4" w:rsidRPr="009C03D4" w:rsidRDefault="008A5BA3" w:rsidP="00BE4F2D">
      <w:pPr>
        <w:spacing w:line="276" w:lineRule="auto"/>
        <w:jc w:val="center"/>
        <w:rPr>
          <w:rFonts w:ascii="YaleNew" w:hAnsi="YaleNew"/>
          <w:color w:val="013562"/>
        </w:rPr>
      </w:pPr>
      <w:r>
        <w:rPr>
          <w:rFonts w:ascii="YaleNew" w:hAnsi="YaleNew"/>
          <w:color w:val="013562"/>
        </w:rPr>
        <w:t>September 10, 2019</w:t>
      </w:r>
      <w:r w:rsidR="00A152A7" w:rsidRPr="009C03D4">
        <w:rPr>
          <w:rFonts w:ascii="YaleNew" w:hAnsi="YaleNew"/>
          <w:color w:val="013562"/>
        </w:rPr>
        <w:t xml:space="preserve"> </w:t>
      </w:r>
      <w:r w:rsidR="00A152A7" w:rsidRPr="00384DBD">
        <w:rPr>
          <w:rFonts w:ascii="YaleNew" w:hAnsi="YaleNew"/>
          <w:color w:val="63AAFF"/>
        </w:rPr>
        <w:t>|</w:t>
      </w:r>
      <w:r w:rsidR="00A152A7" w:rsidRPr="009C03D4">
        <w:rPr>
          <w:rFonts w:ascii="09* ˛" w:hAnsi="09* ˛" w:cs="09* ˛"/>
          <w:color w:val="013562"/>
          <w:sz w:val="36"/>
          <w:szCs w:val="36"/>
        </w:rPr>
        <w:t xml:space="preserve"> </w:t>
      </w:r>
      <w:r w:rsidR="00A152A7" w:rsidRPr="009C03D4">
        <w:rPr>
          <w:rFonts w:ascii="YaleNew" w:hAnsi="YaleNew"/>
          <w:color w:val="013562"/>
        </w:rPr>
        <w:t xml:space="preserve">8:00 AM </w:t>
      </w:r>
      <w:r w:rsidR="00A152A7" w:rsidRPr="00384DBD">
        <w:rPr>
          <w:rFonts w:ascii="YaleNew" w:hAnsi="YaleNew"/>
          <w:color w:val="63AAFF"/>
        </w:rPr>
        <w:t>|</w:t>
      </w:r>
      <w:r w:rsidR="00A152A7" w:rsidRPr="00872BFC">
        <w:rPr>
          <w:rFonts w:ascii="YaleNew" w:hAnsi="YaleNew"/>
          <w:color w:val="BD5319"/>
        </w:rPr>
        <w:t xml:space="preserve"> </w:t>
      </w:r>
      <w:proofErr w:type="spellStart"/>
      <w:r w:rsidR="00A152A7" w:rsidRPr="009C03D4">
        <w:rPr>
          <w:rFonts w:ascii="YaleNew" w:hAnsi="YaleNew"/>
          <w:color w:val="013562"/>
        </w:rPr>
        <w:t>Fitkin</w:t>
      </w:r>
      <w:proofErr w:type="spellEnd"/>
      <w:r w:rsidR="00A152A7" w:rsidRPr="009C03D4">
        <w:rPr>
          <w:rFonts w:ascii="YaleNew" w:hAnsi="YaleNew"/>
          <w:color w:val="013562"/>
        </w:rPr>
        <w:t xml:space="preserve"> Amphitheatre, LMP 1094</w:t>
      </w:r>
      <w:r w:rsidR="009C03D4" w:rsidRPr="009C03D4">
        <w:rPr>
          <w:rFonts w:ascii="YaleNew" w:hAnsi="YaleNew"/>
          <w:color w:val="013562"/>
        </w:rPr>
        <w:t xml:space="preserve"> </w:t>
      </w:r>
      <w:r w:rsidR="009C03D4" w:rsidRPr="00384DBD">
        <w:rPr>
          <w:rFonts w:ascii="YaleNew" w:hAnsi="YaleNew"/>
          <w:color w:val="63AAFF"/>
        </w:rPr>
        <w:t>|</w:t>
      </w:r>
      <w:r w:rsidR="009C03D4" w:rsidRPr="009C03D4">
        <w:rPr>
          <w:rFonts w:ascii="YaleNew" w:hAnsi="YaleNew"/>
          <w:color w:val="013562"/>
        </w:rPr>
        <w:t xml:space="preserve"> Host: Tariq Ahmad, MD</w:t>
      </w:r>
    </w:p>
    <w:p w14:paraId="1E57AB81" w14:textId="1072A836" w:rsidR="00A152A7" w:rsidRDefault="00A152A7" w:rsidP="00BB7AD1">
      <w:pPr>
        <w:rPr>
          <w:rFonts w:ascii="YaleNew" w:hAnsi="YaleNew"/>
        </w:rPr>
      </w:pPr>
    </w:p>
    <w:p w14:paraId="794C636B" w14:textId="4799662C" w:rsidR="00BB7AD1" w:rsidRPr="009C03D4" w:rsidRDefault="00BB7AD1" w:rsidP="00BB7AD1">
      <w:pPr>
        <w:jc w:val="center"/>
        <w:rPr>
          <w:rFonts w:ascii="YaleNew" w:hAnsi="YaleNew"/>
          <w:color w:val="BD5319"/>
        </w:rPr>
      </w:pPr>
    </w:p>
    <w:p w14:paraId="1D3117FF" w14:textId="2BF296C3" w:rsidR="00A74253" w:rsidRDefault="00BF48B6" w:rsidP="00A74253">
      <w:pPr>
        <w:jc w:val="center"/>
        <w:rPr>
          <w:rFonts w:ascii="YaleNew" w:hAnsi="YaleNew"/>
          <w:i/>
        </w:rPr>
      </w:pPr>
      <w:r>
        <w:rPr>
          <w:rFonts w:ascii="YaleNew" w:hAnsi="YaleNew"/>
          <w:i/>
          <w:noProof/>
        </w:rPr>
        <w:pict w14:anchorId="289C230D">
          <v:rect id="_x0000_i1025" alt="" style="width:540pt;height:.05pt;mso-width-percent:0;mso-height-percent:0;mso-width-percent:0;mso-height-percent:0" o:hralign="center" o:hrstd="t" o:hr="t" fillcolor="#a0a0a0" stroked="f"/>
        </w:pict>
      </w:r>
    </w:p>
    <w:p w14:paraId="7C47DBBA" w14:textId="6FEE6316" w:rsidR="00DA2A91" w:rsidRPr="00A74253" w:rsidRDefault="00A74253" w:rsidP="00DA2A91">
      <w:pPr>
        <w:spacing w:line="276" w:lineRule="auto"/>
        <w:jc w:val="center"/>
        <w:rPr>
          <w:rFonts w:ascii="YaleNew" w:hAnsi="YaleNew"/>
          <w:i/>
        </w:rPr>
      </w:pPr>
      <w:r w:rsidRPr="00A74253">
        <w:rPr>
          <w:rFonts w:ascii="YaleNew" w:hAnsi="YaleNew"/>
          <w:i/>
        </w:rPr>
        <w:t>There is no corporate support for this activity</w:t>
      </w:r>
      <w:r w:rsidR="00DA2A91">
        <w:rPr>
          <w:rFonts w:ascii="YaleNew" w:hAnsi="YaleNew"/>
          <w:i/>
        </w:rPr>
        <w:t>.</w:t>
      </w:r>
    </w:p>
    <w:p w14:paraId="7FDF1335" w14:textId="49DD22F2" w:rsidR="00A74253" w:rsidRDefault="00A74253" w:rsidP="00BE4F2D">
      <w:pPr>
        <w:spacing w:line="276" w:lineRule="auto"/>
        <w:jc w:val="center"/>
        <w:rPr>
          <w:rFonts w:ascii="YaleNew" w:hAnsi="YaleNew"/>
          <w:i/>
        </w:rPr>
      </w:pPr>
      <w:r w:rsidRPr="00A74253">
        <w:rPr>
          <w:rFonts w:ascii="YaleNew" w:hAnsi="YaleNew"/>
          <w:i/>
        </w:rPr>
        <w:t>This course will fulfill the licensure requirement set forth by the State of Connecticut.</w:t>
      </w:r>
    </w:p>
    <w:tbl>
      <w:tblPr>
        <w:tblStyle w:val="TableGrid"/>
        <w:tblpPr w:leftFromText="180" w:rightFromText="180" w:vertAnchor="text" w:horzAnchor="margin" w:tblpXSpec="center" w:tblpY="683"/>
        <w:tblW w:w="9355" w:type="dxa"/>
        <w:tblBorders>
          <w:top w:val="none" w:sz="0" w:space="0" w:color="auto"/>
          <w:left w:val="none" w:sz="0" w:space="0" w:color="auto"/>
          <w:bottom w:val="none" w:sz="0" w:space="0" w:color="auto"/>
          <w:right w:val="none" w:sz="0" w:space="0" w:color="auto"/>
          <w:insideH w:val="single" w:sz="2" w:space="0" w:color="BD5319"/>
          <w:insideV w:val="single" w:sz="2" w:space="0" w:color="63AAFF"/>
        </w:tblBorders>
        <w:shd w:val="clear" w:color="auto" w:fill="F9F9F9"/>
        <w:tblLook w:val="04A0" w:firstRow="1" w:lastRow="0" w:firstColumn="1" w:lastColumn="0" w:noHBand="0" w:noVBand="1"/>
      </w:tblPr>
      <w:tblGrid>
        <w:gridCol w:w="4255"/>
        <w:gridCol w:w="5100"/>
      </w:tblGrid>
      <w:tr w:rsidR="00BB7AD1" w14:paraId="36FBA742" w14:textId="77777777" w:rsidTr="00384DBD">
        <w:trPr>
          <w:trHeight w:val="1980"/>
        </w:trPr>
        <w:tc>
          <w:tcPr>
            <w:tcW w:w="4255" w:type="dxa"/>
            <w:shd w:val="clear" w:color="auto" w:fill="auto"/>
          </w:tcPr>
          <w:p w14:paraId="53E0F0AE" w14:textId="61268AD1"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Accreditation: </w:t>
            </w:r>
          </w:p>
          <w:p w14:paraId="777E36AC" w14:textId="7D0F99FC"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The Yale School of Medicine is accredited by the Accreditation Council for Continuing Medical Education to provide continuing medical education for physicians. </w:t>
            </w:r>
          </w:p>
          <w:p w14:paraId="4004612A" w14:textId="176F9F3A" w:rsidR="00BB7AD1" w:rsidRPr="00DA2A91" w:rsidRDefault="00BB7AD1" w:rsidP="00BB7AD1">
            <w:pPr>
              <w:spacing w:line="276" w:lineRule="auto"/>
              <w:rPr>
                <w:rFonts w:ascii="YaleNew" w:hAnsi="YaleNew"/>
                <w:b/>
                <w:sz w:val="10"/>
                <w:szCs w:val="10"/>
              </w:rPr>
            </w:pPr>
          </w:p>
          <w:p w14:paraId="03106BB1" w14:textId="77777777"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Target Audience: </w:t>
            </w:r>
          </w:p>
          <w:p w14:paraId="28001A34" w14:textId="4FC4B680"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Attending physicians, house staff, fellows, medical students, PA's </w:t>
            </w:r>
          </w:p>
          <w:p w14:paraId="26F9F983" w14:textId="4CE4E7A9" w:rsidR="00BB7AD1" w:rsidRPr="00DA2A91" w:rsidRDefault="00BB7AD1" w:rsidP="00BB7AD1">
            <w:pPr>
              <w:spacing w:line="276" w:lineRule="auto"/>
              <w:rPr>
                <w:rFonts w:ascii="YaleNew" w:hAnsi="YaleNew"/>
                <w:b/>
                <w:sz w:val="10"/>
                <w:szCs w:val="10"/>
              </w:rPr>
            </w:pPr>
          </w:p>
          <w:p w14:paraId="5EE5DF0B" w14:textId="77777777"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Needs Assessment: </w:t>
            </w:r>
          </w:p>
          <w:p w14:paraId="33AA9BA3" w14:textId="0FE83044" w:rsidR="00BB7AD1" w:rsidRPr="00F03AD8" w:rsidRDefault="009C22B8" w:rsidP="00BB7AD1">
            <w:pPr>
              <w:spacing w:line="276" w:lineRule="auto"/>
              <w:rPr>
                <w:rFonts w:ascii="YaleNew" w:hAnsi="YaleNew"/>
                <w:sz w:val="10"/>
                <w:szCs w:val="10"/>
              </w:rPr>
            </w:pPr>
            <w:r>
              <w:rPr>
                <w:rFonts w:ascii="YaleNew" w:hAnsi="YaleNew"/>
                <w:sz w:val="10"/>
                <w:szCs w:val="10"/>
              </w:rPr>
              <w:t>This course will showcase current research being done in the field of advanced heart failure.  It will also highlight the trends in treatment and research for the future of the field.</w:t>
            </w:r>
            <w:r w:rsidR="00BB7AD1" w:rsidRPr="00F03AD8">
              <w:rPr>
                <w:rFonts w:ascii="YaleNew" w:hAnsi="YaleNew"/>
                <w:sz w:val="10"/>
                <w:szCs w:val="10"/>
              </w:rPr>
              <w:t xml:space="preserve"> </w:t>
            </w:r>
          </w:p>
          <w:p w14:paraId="3321929C" w14:textId="3D5BD129" w:rsidR="00BB7AD1" w:rsidRPr="00DA2A91" w:rsidRDefault="00BB7AD1" w:rsidP="00BB7AD1">
            <w:pPr>
              <w:spacing w:line="276" w:lineRule="auto"/>
              <w:rPr>
                <w:rFonts w:ascii="YaleNew" w:hAnsi="YaleNew"/>
                <w:b/>
                <w:sz w:val="10"/>
                <w:szCs w:val="10"/>
              </w:rPr>
            </w:pPr>
          </w:p>
          <w:p w14:paraId="2A022EB5" w14:textId="3BA45568"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Learning Objectives: </w:t>
            </w:r>
          </w:p>
          <w:p w14:paraId="30C6ACE6" w14:textId="217A3BAF" w:rsidR="00BB7AD1" w:rsidRDefault="00BB7AD1" w:rsidP="00BB7AD1">
            <w:pPr>
              <w:spacing w:line="276" w:lineRule="auto"/>
              <w:rPr>
                <w:rFonts w:ascii="YaleNew" w:hAnsi="YaleNew"/>
                <w:sz w:val="10"/>
                <w:szCs w:val="10"/>
              </w:rPr>
            </w:pPr>
            <w:r w:rsidRPr="00F03AD8">
              <w:rPr>
                <w:rFonts w:ascii="YaleNew" w:hAnsi="YaleNew"/>
                <w:sz w:val="10"/>
                <w:szCs w:val="10"/>
              </w:rPr>
              <w:t>At the conclusion of this activity, participants will be able to:</w:t>
            </w:r>
          </w:p>
          <w:p w14:paraId="50E3B08C" w14:textId="1F3C0947" w:rsidR="00BB7AD1" w:rsidRPr="00872BFC" w:rsidRDefault="008A5BA3" w:rsidP="00BB7AD1">
            <w:pPr>
              <w:pStyle w:val="ListParagraph"/>
              <w:numPr>
                <w:ilvl w:val="0"/>
                <w:numId w:val="4"/>
              </w:numPr>
              <w:spacing w:line="276" w:lineRule="auto"/>
              <w:rPr>
                <w:rFonts w:ascii="YaleNew" w:hAnsi="YaleNew"/>
                <w:sz w:val="10"/>
                <w:szCs w:val="10"/>
              </w:rPr>
            </w:pPr>
            <w:r>
              <w:rPr>
                <w:rFonts w:ascii="YaleNew" w:hAnsi="YaleNew"/>
                <w:sz w:val="10"/>
                <w:szCs w:val="10"/>
              </w:rPr>
              <w:t>Understand the transition from stable to advanced heart failure.</w:t>
            </w:r>
          </w:p>
          <w:p w14:paraId="49F8BF27" w14:textId="14C5B2FA" w:rsidR="00BB7AD1" w:rsidRPr="00872BFC" w:rsidRDefault="008A5BA3" w:rsidP="00BB7AD1">
            <w:pPr>
              <w:pStyle w:val="ListParagraph"/>
              <w:numPr>
                <w:ilvl w:val="0"/>
                <w:numId w:val="4"/>
              </w:numPr>
              <w:spacing w:line="276" w:lineRule="auto"/>
              <w:rPr>
                <w:rFonts w:ascii="YaleNew" w:hAnsi="YaleNew"/>
                <w:sz w:val="10"/>
                <w:szCs w:val="10"/>
              </w:rPr>
            </w:pPr>
            <w:r>
              <w:rPr>
                <w:rFonts w:ascii="YaleNew" w:hAnsi="YaleNew"/>
                <w:sz w:val="10"/>
                <w:szCs w:val="10"/>
              </w:rPr>
              <w:lastRenderedPageBreak/>
              <w:t>Learn to apply therapy with drugs, devices, and surgery in improving outcomes for this population.</w:t>
            </w:r>
          </w:p>
          <w:p w14:paraId="66CA2244" w14:textId="71EB0974" w:rsidR="00BB7AD1" w:rsidRPr="00872BFC" w:rsidRDefault="008A5BA3" w:rsidP="00BB7AD1">
            <w:pPr>
              <w:pStyle w:val="ListParagraph"/>
              <w:numPr>
                <w:ilvl w:val="0"/>
                <w:numId w:val="4"/>
              </w:numPr>
              <w:spacing w:line="276" w:lineRule="auto"/>
              <w:rPr>
                <w:rFonts w:ascii="YaleNew" w:hAnsi="YaleNew"/>
              </w:rPr>
            </w:pPr>
            <w:r>
              <w:rPr>
                <w:rFonts w:ascii="YaleNew" w:hAnsi="YaleNew"/>
                <w:sz w:val="10"/>
                <w:szCs w:val="10"/>
              </w:rPr>
              <w:t xml:space="preserve">Outline future trends in advanced </w:t>
            </w:r>
            <w:proofErr w:type="gramStart"/>
            <w:r>
              <w:rPr>
                <w:rFonts w:ascii="YaleNew" w:hAnsi="YaleNew"/>
                <w:sz w:val="10"/>
                <w:szCs w:val="10"/>
              </w:rPr>
              <w:t>therapeutics.</w:t>
            </w:r>
            <w:r w:rsidR="00BB7AD1" w:rsidRPr="00872BFC">
              <w:rPr>
                <w:rFonts w:ascii="YaleNew" w:hAnsi="YaleNew"/>
                <w:sz w:val="10"/>
                <w:szCs w:val="10"/>
              </w:rPr>
              <w:t>.</w:t>
            </w:r>
            <w:proofErr w:type="gramEnd"/>
          </w:p>
        </w:tc>
        <w:tc>
          <w:tcPr>
            <w:tcW w:w="5100" w:type="dxa"/>
            <w:shd w:val="clear" w:color="auto" w:fill="auto"/>
          </w:tcPr>
          <w:p w14:paraId="73918881" w14:textId="1BB5D5AE"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lastRenderedPageBreak/>
              <w:t xml:space="preserve">Designation Statement: </w:t>
            </w:r>
          </w:p>
          <w:p w14:paraId="312EBC18" w14:textId="77777777"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The Yale School of Medicine designates this live activity for 1 AMA PRA Category 1 Credit(s)™. Physicians should only claim the credit commensurate with the extent of their participation in the activity. </w:t>
            </w:r>
          </w:p>
          <w:p w14:paraId="68F2A8AD" w14:textId="77777777" w:rsidR="00BB7AD1" w:rsidRPr="00DA2A91" w:rsidRDefault="00BB7AD1" w:rsidP="00BB7AD1">
            <w:pPr>
              <w:spacing w:line="276" w:lineRule="auto"/>
              <w:rPr>
                <w:rFonts w:ascii="YaleNew" w:hAnsi="YaleNew"/>
                <w:b/>
                <w:sz w:val="10"/>
                <w:szCs w:val="10"/>
              </w:rPr>
            </w:pPr>
          </w:p>
          <w:p w14:paraId="403DEB62" w14:textId="77777777"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Faculty Disclosures: </w:t>
            </w:r>
          </w:p>
          <w:p w14:paraId="227BF614" w14:textId="30A2C711" w:rsidR="00BB7AD1" w:rsidRPr="00F03AD8" w:rsidRDefault="000012F2" w:rsidP="00BB7AD1">
            <w:pPr>
              <w:spacing w:line="276" w:lineRule="auto"/>
              <w:rPr>
                <w:rFonts w:ascii="YaleNew" w:hAnsi="YaleNew"/>
                <w:sz w:val="10"/>
                <w:szCs w:val="10"/>
              </w:rPr>
            </w:pPr>
            <w:r>
              <w:rPr>
                <w:rFonts w:ascii="YaleNew" w:hAnsi="YaleNew"/>
                <w:sz w:val="10"/>
                <w:szCs w:val="10"/>
              </w:rPr>
              <w:t xml:space="preserve">Mandeep </w:t>
            </w:r>
            <w:proofErr w:type="spellStart"/>
            <w:r w:rsidR="00D4523E">
              <w:rPr>
                <w:rFonts w:ascii="YaleNew" w:hAnsi="YaleNew"/>
                <w:sz w:val="10"/>
                <w:szCs w:val="10"/>
              </w:rPr>
              <w:t>Mehra</w:t>
            </w:r>
            <w:proofErr w:type="spellEnd"/>
            <w:r w:rsidR="00D4523E">
              <w:rPr>
                <w:rFonts w:ascii="YaleNew" w:hAnsi="YaleNew"/>
                <w:sz w:val="10"/>
                <w:szCs w:val="10"/>
              </w:rPr>
              <w:t>,</w:t>
            </w:r>
            <w:r w:rsidR="00BB7AD1" w:rsidRPr="00F03AD8">
              <w:rPr>
                <w:rFonts w:ascii="YaleNew" w:hAnsi="YaleNew"/>
                <w:sz w:val="10"/>
                <w:szCs w:val="10"/>
              </w:rPr>
              <w:t xml:space="preserve"> </w:t>
            </w:r>
            <w:r w:rsidR="00086D6D">
              <w:rPr>
                <w:rFonts w:ascii="YaleNew" w:hAnsi="YaleNew"/>
                <w:sz w:val="10"/>
                <w:szCs w:val="10"/>
              </w:rPr>
              <w:t>MD, MSc, FRCP (London)</w:t>
            </w:r>
            <w:r>
              <w:rPr>
                <w:rFonts w:ascii="YaleNew" w:hAnsi="YaleNew"/>
                <w:sz w:val="10"/>
                <w:szCs w:val="10"/>
              </w:rPr>
              <w:t xml:space="preserve"> Yes, Abbott, Medtronic, </w:t>
            </w:r>
            <w:r w:rsidR="003179DE">
              <w:rPr>
                <w:rFonts w:ascii="YaleNew" w:hAnsi="YaleNew"/>
                <w:sz w:val="10"/>
                <w:szCs w:val="10"/>
              </w:rPr>
              <w:t xml:space="preserve">Portola, Janssen, Mesoblast, </w:t>
            </w:r>
            <w:proofErr w:type="spellStart"/>
            <w:r w:rsidR="003179DE">
              <w:rPr>
                <w:rFonts w:ascii="YaleNew" w:hAnsi="YaleNew"/>
                <w:sz w:val="10"/>
                <w:szCs w:val="10"/>
              </w:rPr>
              <w:t>NuPulseCV</w:t>
            </w:r>
            <w:proofErr w:type="spellEnd"/>
            <w:r w:rsidR="003179DE">
              <w:rPr>
                <w:rFonts w:ascii="YaleNew" w:hAnsi="YaleNew"/>
                <w:sz w:val="10"/>
                <w:szCs w:val="10"/>
              </w:rPr>
              <w:t>, Bayer Advisory Board</w:t>
            </w:r>
          </w:p>
          <w:p w14:paraId="089C3130" w14:textId="77777777"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Course Director: Tariq Ahmad, MD - None </w:t>
            </w:r>
          </w:p>
          <w:p w14:paraId="6B17C2B2" w14:textId="77777777" w:rsidR="00BB7AD1" w:rsidRPr="00F03AD8" w:rsidRDefault="00BB7AD1" w:rsidP="00BB7AD1">
            <w:pPr>
              <w:spacing w:line="276" w:lineRule="auto"/>
              <w:rPr>
                <w:rFonts w:ascii="YaleNew" w:hAnsi="YaleNew"/>
                <w:sz w:val="10"/>
                <w:szCs w:val="10"/>
              </w:rPr>
            </w:pPr>
          </w:p>
          <w:p w14:paraId="099512B7" w14:textId="77777777" w:rsidR="00BB7AD1" w:rsidRPr="00BE4F2D" w:rsidRDefault="00BB7AD1" w:rsidP="00BB7AD1">
            <w:pPr>
              <w:spacing w:line="276" w:lineRule="auto"/>
              <w:rPr>
                <w:rFonts w:ascii="YaleNew" w:hAnsi="YaleNew"/>
                <w:sz w:val="18"/>
                <w:szCs w:val="18"/>
              </w:rPr>
            </w:pPr>
            <w:r w:rsidRPr="00F03AD8">
              <w:rPr>
                <w:rFonts w:ascii="YaleNew" w:hAnsi="YaleNew"/>
                <w:sz w:val="10"/>
                <w:szCs w:val="1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tc>
      </w:tr>
    </w:tbl>
    <w:p w14:paraId="5A91A1F3" w14:textId="4720E345" w:rsidR="00A74253" w:rsidRPr="009C1FCF" w:rsidRDefault="002517C7" w:rsidP="00A74253">
      <w:pPr>
        <w:jc w:val="center"/>
        <w:rPr>
          <w:rFonts w:ascii="YaleNew" w:hAnsi="YaleNew"/>
        </w:rPr>
      </w:pPr>
      <w:r w:rsidRPr="009C1FCF">
        <w:rPr>
          <w:rFonts w:ascii="YaleNew" w:hAnsi="YaleNew"/>
          <w:noProof/>
          <w:sz w:val="28"/>
          <w:szCs w:val="28"/>
        </w:rPr>
        <w:drawing>
          <wp:anchor distT="0" distB="0" distL="114300" distR="114300" simplePos="0" relativeHeight="251659264" behindDoc="0" locked="0" layoutInCell="1" allowOverlap="1" wp14:anchorId="465DD39F" wp14:editId="54B183FB">
            <wp:simplePos x="0" y="0"/>
            <wp:positionH relativeFrom="page">
              <wp:posOffset>6224270</wp:posOffset>
            </wp:positionH>
            <wp:positionV relativeFrom="paragraph">
              <wp:posOffset>2538639</wp:posOffset>
            </wp:positionV>
            <wp:extent cx="1042035" cy="62048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E.png"/>
                    <pic:cNvPicPr/>
                  </pic:nvPicPr>
                  <pic:blipFill rotWithShape="1">
                    <a:blip r:embed="rId8" cstate="print">
                      <a:extLst>
                        <a:ext uri="{28A0092B-C50C-407E-A947-70E740481C1C}">
                          <a14:useLocalDpi xmlns:a14="http://schemas.microsoft.com/office/drawing/2010/main" val="0"/>
                        </a:ext>
                      </a:extLst>
                    </a:blip>
                    <a:srcRect t="21311" b="19130"/>
                    <a:stretch/>
                  </pic:blipFill>
                  <pic:spPr bwMode="auto">
                    <a:xfrm>
                      <a:off x="0" y="0"/>
                      <a:ext cx="1042035" cy="620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7E694" w14:textId="2C358E0A" w:rsidR="00A152A7" w:rsidRPr="009C1FCF" w:rsidRDefault="00A152A7" w:rsidP="009C1FCF">
      <w:pPr>
        <w:jc w:val="center"/>
        <w:rPr>
          <w:rFonts w:ascii="YaleNew" w:hAnsi="YaleNew" w:cs="Times New Roman (Body CS)"/>
          <w:vanish/>
        </w:rPr>
      </w:pPr>
    </w:p>
    <w:sectPr w:rsidR="00A152A7" w:rsidRPr="009C1FCF" w:rsidSect="00B62E6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7F34" w14:textId="77777777" w:rsidR="00BF48B6" w:rsidRDefault="00BF48B6" w:rsidP="00D97698">
      <w:r>
        <w:separator/>
      </w:r>
    </w:p>
  </w:endnote>
  <w:endnote w:type="continuationSeparator" w:id="0">
    <w:p w14:paraId="4E6445E5" w14:textId="77777777" w:rsidR="00BF48B6" w:rsidRDefault="00BF48B6" w:rsidP="00D9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aleNew">
    <w:panose1 w:val="02000602050000020003"/>
    <w:charset w:val="4D"/>
    <w:family w:val="auto"/>
    <w:notTrueType/>
    <w:pitch w:val="variable"/>
    <w:sig w:usb0="800000AF" w:usb1="5000407B" w:usb2="00000000" w:usb3="00000000" w:csb0="00000003" w:csb1="00000000"/>
  </w:font>
  <w:font w:name="09* ˛">
    <w:altName w:val="Calibri"/>
    <w:panose1 w:val="020B0604020202020204"/>
    <w:charset w:val="4D"/>
    <w:family w:val="auto"/>
    <w:notTrueType/>
    <w:pitch w:val="default"/>
    <w:sig w:usb0="00000003" w:usb1="00000000" w:usb2="00000000" w:usb3="00000000" w:csb0="00000001"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63CBC" w14:textId="77777777" w:rsidR="00BF48B6" w:rsidRDefault="00BF48B6" w:rsidP="00D97698">
      <w:r>
        <w:separator/>
      </w:r>
    </w:p>
  </w:footnote>
  <w:footnote w:type="continuationSeparator" w:id="0">
    <w:p w14:paraId="62DD4CD2" w14:textId="77777777" w:rsidR="00BF48B6" w:rsidRDefault="00BF48B6" w:rsidP="00D97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F20A" w14:textId="6C6D066A" w:rsidR="00D97698" w:rsidRDefault="00D97698">
    <w:pPr>
      <w:pStyle w:val="Header"/>
    </w:pPr>
    <w:r>
      <w:rPr>
        <w:noProof/>
      </w:rPr>
      <w:drawing>
        <wp:inline distT="0" distB="0" distL="0" distR="0" wp14:anchorId="2D9BF16E" wp14:editId="076DE025">
          <wp:extent cx="2265218" cy="3787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SM-CardioMed-Blue.png"/>
                  <pic:cNvPicPr/>
                </pic:nvPicPr>
                <pic:blipFill>
                  <a:blip r:embed="rId1">
                    <a:extLst>
                      <a:ext uri="{28A0092B-C50C-407E-A947-70E740481C1C}">
                        <a14:useLocalDpi xmlns:a14="http://schemas.microsoft.com/office/drawing/2010/main" val="0"/>
                      </a:ext>
                    </a:extLst>
                  </a:blip>
                  <a:stretch>
                    <a:fillRect/>
                  </a:stretch>
                </pic:blipFill>
                <pic:spPr>
                  <a:xfrm>
                    <a:off x="0" y="0"/>
                    <a:ext cx="2393909" cy="400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6686"/>
    <w:multiLevelType w:val="hybridMultilevel"/>
    <w:tmpl w:val="DCF89D84"/>
    <w:lvl w:ilvl="0" w:tplc="471C7940">
      <w:start w:val="1"/>
      <w:numFmt w:val="decimal"/>
      <w:lvlText w:val="%1."/>
      <w:lvlJc w:val="left"/>
      <w:pPr>
        <w:ind w:left="720" w:hanging="360"/>
      </w:pPr>
      <w:rPr>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A12E4"/>
    <w:multiLevelType w:val="hybridMultilevel"/>
    <w:tmpl w:val="C042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3F4A"/>
    <w:multiLevelType w:val="hybridMultilevel"/>
    <w:tmpl w:val="9820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32299"/>
    <w:multiLevelType w:val="hybridMultilevel"/>
    <w:tmpl w:val="1AA44D9E"/>
    <w:lvl w:ilvl="0" w:tplc="9A94CB2E">
      <w:start w:val="1"/>
      <w:numFmt w:val="decimal"/>
      <w:lvlText w:val="%1."/>
      <w:lvlJc w:val="left"/>
      <w:pPr>
        <w:ind w:left="360" w:hanging="216"/>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A7"/>
    <w:rsid w:val="000012F2"/>
    <w:rsid w:val="00027556"/>
    <w:rsid w:val="0004611D"/>
    <w:rsid w:val="0006734E"/>
    <w:rsid w:val="00086D6D"/>
    <w:rsid w:val="000E03BF"/>
    <w:rsid w:val="000F34DE"/>
    <w:rsid w:val="00127262"/>
    <w:rsid w:val="001770AB"/>
    <w:rsid w:val="001A55D3"/>
    <w:rsid w:val="001F15A0"/>
    <w:rsid w:val="002517C7"/>
    <w:rsid w:val="002C707B"/>
    <w:rsid w:val="003179DE"/>
    <w:rsid w:val="00352F74"/>
    <w:rsid w:val="003638CC"/>
    <w:rsid w:val="00384DBD"/>
    <w:rsid w:val="003B1A20"/>
    <w:rsid w:val="003F2F4C"/>
    <w:rsid w:val="004565B5"/>
    <w:rsid w:val="004725F9"/>
    <w:rsid w:val="004B4567"/>
    <w:rsid w:val="00501642"/>
    <w:rsid w:val="005038DC"/>
    <w:rsid w:val="005464C4"/>
    <w:rsid w:val="00574ADF"/>
    <w:rsid w:val="005B1525"/>
    <w:rsid w:val="005D775A"/>
    <w:rsid w:val="006673E8"/>
    <w:rsid w:val="006D788D"/>
    <w:rsid w:val="00700C08"/>
    <w:rsid w:val="007153D7"/>
    <w:rsid w:val="00721D2E"/>
    <w:rsid w:val="00767194"/>
    <w:rsid w:val="00777DEF"/>
    <w:rsid w:val="007A5B98"/>
    <w:rsid w:val="007C425E"/>
    <w:rsid w:val="007D5030"/>
    <w:rsid w:val="007E7E1C"/>
    <w:rsid w:val="00821900"/>
    <w:rsid w:val="008408F9"/>
    <w:rsid w:val="008501C9"/>
    <w:rsid w:val="00862135"/>
    <w:rsid w:val="00872BFC"/>
    <w:rsid w:val="008A5BA3"/>
    <w:rsid w:val="008B560A"/>
    <w:rsid w:val="00951831"/>
    <w:rsid w:val="0095753B"/>
    <w:rsid w:val="00965630"/>
    <w:rsid w:val="00981958"/>
    <w:rsid w:val="009C03D4"/>
    <w:rsid w:val="009C1FCF"/>
    <w:rsid w:val="009C22B8"/>
    <w:rsid w:val="009F1926"/>
    <w:rsid w:val="00A152A7"/>
    <w:rsid w:val="00A74253"/>
    <w:rsid w:val="00A85F0A"/>
    <w:rsid w:val="00B109BF"/>
    <w:rsid w:val="00B54321"/>
    <w:rsid w:val="00B56B7B"/>
    <w:rsid w:val="00B61EF9"/>
    <w:rsid w:val="00B62E6E"/>
    <w:rsid w:val="00B82B54"/>
    <w:rsid w:val="00B932AA"/>
    <w:rsid w:val="00BB7AD1"/>
    <w:rsid w:val="00BC7BD3"/>
    <w:rsid w:val="00BD4201"/>
    <w:rsid w:val="00BE4F2D"/>
    <w:rsid w:val="00BF179B"/>
    <w:rsid w:val="00BF48B6"/>
    <w:rsid w:val="00C04AE8"/>
    <w:rsid w:val="00C31C12"/>
    <w:rsid w:val="00C911B9"/>
    <w:rsid w:val="00CA53BC"/>
    <w:rsid w:val="00CB2F74"/>
    <w:rsid w:val="00CC27E9"/>
    <w:rsid w:val="00CF2A0D"/>
    <w:rsid w:val="00D149DE"/>
    <w:rsid w:val="00D23922"/>
    <w:rsid w:val="00D4523E"/>
    <w:rsid w:val="00D80080"/>
    <w:rsid w:val="00D97698"/>
    <w:rsid w:val="00DA2A91"/>
    <w:rsid w:val="00DA669A"/>
    <w:rsid w:val="00E4181A"/>
    <w:rsid w:val="00E47D54"/>
    <w:rsid w:val="00F03AD8"/>
    <w:rsid w:val="00F03CB6"/>
    <w:rsid w:val="00F856CA"/>
    <w:rsid w:val="00FC2B83"/>
    <w:rsid w:val="00FD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A2F8B"/>
  <w15:chartTrackingRefBased/>
  <w15:docId w15:val="{C5D0E6AE-41FE-AB40-A673-FDA5175D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ADF"/>
    <w:pPr>
      <w:keepNext/>
      <w:keepLines/>
      <w:spacing w:before="240"/>
      <w:outlineLvl w:val="0"/>
    </w:pPr>
    <w:rPr>
      <w:rFonts w:asciiTheme="majorHAnsi" w:eastAsiaTheme="majorEastAsia" w:hAnsiTheme="majorHAnsi" w:cstheme="majorBidi"/>
      <w:color w:val="474A5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CM">
    <w:name w:val="YCM"/>
    <w:next w:val="Heading1"/>
    <w:autoRedefine/>
    <w:qFormat/>
    <w:rsid w:val="00574ADF"/>
    <w:rPr>
      <w:rFonts w:ascii="YaleNew" w:hAnsi="YaleNew"/>
      <w:sz w:val="36"/>
    </w:rPr>
  </w:style>
  <w:style w:type="character" w:customStyle="1" w:styleId="Heading1Char">
    <w:name w:val="Heading 1 Char"/>
    <w:basedOn w:val="DefaultParagraphFont"/>
    <w:link w:val="Heading1"/>
    <w:uiPriority w:val="9"/>
    <w:rsid w:val="00574ADF"/>
    <w:rPr>
      <w:rFonts w:asciiTheme="majorHAnsi" w:eastAsiaTheme="majorEastAsia" w:hAnsiTheme="majorHAnsi" w:cstheme="majorBidi"/>
      <w:color w:val="474A55" w:themeColor="accent1" w:themeShade="BF"/>
      <w:sz w:val="32"/>
      <w:szCs w:val="32"/>
    </w:rPr>
  </w:style>
  <w:style w:type="paragraph" w:styleId="Title">
    <w:name w:val="Title"/>
    <w:basedOn w:val="Normal"/>
    <w:next w:val="Normal"/>
    <w:link w:val="TitleChar"/>
    <w:uiPriority w:val="10"/>
    <w:qFormat/>
    <w:rsid w:val="00A152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2A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74253"/>
    <w:rPr>
      <w:color w:val="85C4D2" w:themeColor="hyperlink"/>
      <w:u w:val="single"/>
    </w:rPr>
  </w:style>
  <w:style w:type="character" w:styleId="UnresolvedMention">
    <w:name w:val="Unresolved Mention"/>
    <w:basedOn w:val="DefaultParagraphFont"/>
    <w:uiPriority w:val="99"/>
    <w:semiHidden/>
    <w:unhideWhenUsed/>
    <w:rsid w:val="00A74253"/>
    <w:rPr>
      <w:color w:val="605E5C"/>
      <w:shd w:val="clear" w:color="auto" w:fill="E1DFDD"/>
    </w:rPr>
  </w:style>
  <w:style w:type="table" w:styleId="TableGridLight">
    <w:name w:val="Grid Table Light"/>
    <w:basedOn w:val="TableNormal"/>
    <w:uiPriority w:val="40"/>
    <w:rsid w:val="00A742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74253"/>
    <w:pPr>
      <w:ind w:left="720"/>
      <w:contextualSpacing/>
    </w:pPr>
  </w:style>
  <w:style w:type="table" w:styleId="TableGrid">
    <w:name w:val="Table Grid"/>
    <w:basedOn w:val="TableNormal"/>
    <w:uiPriority w:val="39"/>
    <w:rsid w:val="00A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7E1C"/>
    <w:rPr>
      <w:color w:val="8E8CA7" w:themeColor="followedHyperlink"/>
      <w:u w:val="single"/>
    </w:rPr>
  </w:style>
  <w:style w:type="paragraph" w:styleId="Header">
    <w:name w:val="header"/>
    <w:basedOn w:val="Normal"/>
    <w:link w:val="HeaderChar"/>
    <w:uiPriority w:val="99"/>
    <w:unhideWhenUsed/>
    <w:rsid w:val="00D97698"/>
    <w:pPr>
      <w:tabs>
        <w:tab w:val="center" w:pos="4680"/>
        <w:tab w:val="right" w:pos="9360"/>
      </w:tabs>
    </w:pPr>
  </w:style>
  <w:style w:type="character" w:customStyle="1" w:styleId="HeaderChar">
    <w:name w:val="Header Char"/>
    <w:basedOn w:val="DefaultParagraphFont"/>
    <w:link w:val="Header"/>
    <w:uiPriority w:val="99"/>
    <w:rsid w:val="00D97698"/>
  </w:style>
  <w:style w:type="paragraph" w:styleId="Footer">
    <w:name w:val="footer"/>
    <w:basedOn w:val="Normal"/>
    <w:link w:val="FooterChar"/>
    <w:uiPriority w:val="99"/>
    <w:unhideWhenUsed/>
    <w:rsid w:val="00D97698"/>
    <w:pPr>
      <w:tabs>
        <w:tab w:val="center" w:pos="4680"/>
        <w:tab w:val="right" w:pos="9360"/>
      </w:tabs>
    </w:pPr>
  </w:style>
  <w:style w:type="character" w:customStyle="1" w:styleId="FooterChar">
    <w:name w:val="Footer Char"/>
    <w:basedOn w:val="DefaultParagraphFont"/>
    <w:link w:val="Footer"/>
    <w:uiPriority w:val="99"/>
    <w:rsid w:val="00D9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Reitman, Elisabeth</dc:creator>
  <cp:keywords/>
  <dc:description/>
  <cp:lastModifiedBy>Reitman, Elisabeth</cp:lastModifiedBy>
  <cp:revision>2</cp:revision>
  <cp:lastPrinted>2019-05-03T15:27:00Z</cp:lastPrinted>
  <dcterms:created xsi:type="dcterms:W3CDTF">2019-08-23T15:59:00Z</dcterms:created>
  <dcterms:modified xsi:type="dcterms:W3CDTF">2019-08-23T15:59:00Z</dcterms:modified>
</cp:coreProperties>
</file>