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D8A" w:rsidRDefault="00C56D8A">
      <w:bookmarkStart w:id="0" w:name="_Hlk7689028"/>
      <w:bookmarkEnd w:id="0"/>
    </w:p>
    <w:p w:rsidR="00C56D8A" w:rsidRPr="00C56D8A" w:rsidRDefault="00C56D8A" w:rsidP="00C56D8A">
      <w:bookmarkStart w:id="1" w:name="_Hlk2171818"/>
      <w:bookmarkEnd w:id="1"/>
    </w:p>
    <w:p w:rsidR="00A60FEB" w:rsidRDefault="00A60FEB" w:rsidP="00A60FEB">
      <w:pPr>
        <w:pStyle w:val="BodyText"/>
        <w:rPr>
          <w:rFonts w:ascii="Garamond" w:hAnsi="Garamond"/>
          <w:b w:val="0"/>
          <w:bCs/>
          <w:sz w:val="32"/>
          <w:szCs w:val="32"/>
        </w:rPr>
      </w:pPr>
      <w:r>
        <w:rPr>
          <w:rFonts w:ascii="Garamond" w:hAnsi="Garamond" w:cs="Microsoft Sans Serif"/>
          <w:color w:val="333333"/>
          <w:sz w:val="32"/>
          <w:szCs w:val="32"/>
        </w:rPr>
        <w:t>Addiction Medicine Rounds</w:t>
      </w:r>
    </w:p>
    <w:p w:rsidR="00C56D8A" w:rsidRPr="00A60FEB" w:rsidRDefault="00C56D8A" w:rsidP="00A60FEB">
      <w:pPr>
        <w:pStyle w:val="BodyText"/>
        <w:rPr>
          <w:rFonts w:ascii="Garamond" w:hAnsi="Garamond"/>
          <w:b w:val="0"/>
          <w:bCs/>
          <w:sz w:val="32"/>
          <w:szCs w:val="32"/>
        </w:rPr>
      </w:pPr>
      <w:r w:rsidRPr="00900A44">
        <w:rPr>
          <w:rFonts w:ascii="Garamond" w:hAnsi="Garamond"/>
          <w:b w:val="0"/>
          <w:i/>
          <w:sz w:val="28"/>
          <w:szCs w:val="28"/>
        </w:rPr>
        <w:t>Presented by</w:t>
      </w:r>
    </w:p>
    <w:p w:rsidR="00C56D8A" w:rsidRPr="002B4C7C" w:rsidRDefault="00C56D8A" w:rsidP="00A60FEB">
      <w:pPr>
        <w:pStyle w:val="BodyText"/>
        <w:rPr>
          <w:sz w:val="28"/>
          <w:szCs w:val="28"/>
        </w:rPr>
      </w:pPr>
      <w:r w:rsidRPr="002B4C7C">
        <w:rPr>
          <w:sz w:val="28"/>
          <w:szCs w:val="28"/>
        </w:rPr>
        <w:t>Yale Schoo</w:t>
      </w:r>
      <w:r w:rsidR="0022725E">
        <w:rPr>
          <w:sz w:val="28"/>
          <w:szCs w:val="28"/>
        </w:rPr>
        <w:t>l of Medicine</w:t>
      </w:r>
      <w:r w:rsidR="004B7394">
        <w:rPr>
          <w:sz w:val="28"/>
          <w:szCs w:val="28"/>
        </w:rPr>
        <w:t xml:space="preserve">, Department of </w:t>
      </w:r>
      <w:r w:rsidR="002A710B">
        <w:rPr>
          <w:sz w:val="28"/>
          <w:szCs w:val="28"/>
        </w:rPr>
        <w:t>Internal Medicine</w:t>
      </w:r>
    </w:p>
    <w:p w:rsidR="00A3287B" w:rsidRDefault="00C56D8A" w:rsidP="00A60FEB">
      <w:pPr>
        <w:jc w:val="center"/>
        <w:rPr>
          <w:sz w:val="28"/>
          <w:szCs w:val="28"/>
        </w:rPr>
      </w:pPr>
      <w:r w:rsidRPr="002B4C7C">
        <w:rPr>
          <w:sz w:val="28"/>
          <w:szCs w:val="28"/>
        </w:rPr>
        <w:t xml:space="preserve">Section of </w:t>
      </w:r>
      <w:r w:rsidR="002A710B">
        <w:rPr>
          <w:sz w:val="28"/>
          <w:szCs w:val="28"/>
        </w:rPr>
        <w:t>General Medicine</w:t>
      </w:r>
    </w:p>
    <w:p w:rsidR="00C24F0F" w:rsidRPr="00360EA1" w:rsidRDefault="00360EA1" w:rsidP="006E6097">
      <w:pPr>
        <w:jc w:val="center"/>
        <w:rPr>
          <w:b/>
          <w:sz w:val="28"/>
          <w:szCs w:val="28"/>
          <w:u w:val="single"/>
        </w:rPr>
      </w:pPr>
      <w:r w:rsidRPr="00360EA1">
        <w:rPr>
          <w:b/>
          <w:sz w:val="28"/>
          <w:szCs w:val="28"/>
          <w:u w:val="single"/>
        </w:rPr>
        <w:t>The 3</w:t>
      </w:r>
      <w:r w:rsidRPr="00360EA1">
        <w:rPr>
          <w:b/>
          <w:sz w:val="28"/>
          <w:szCs w:val="28"/>
          <w:u w:val="single"/>
          <w:vertAlign w:val="superscript"/>
        </w:rPr>
        <w:t>rd</w:t>
      </w:r>
      <w:r w:rsidRPr="00360EA1">
        <w:rPr>
          <w:b/>
          <w:sz w:val="28"/>
          <w:szCs w:val="28"/>
          <w:u w:val="single"/>
        </w:rPr>
        <w:t xml:space="preserve"> Annual Schottenfeld Lecture</w:t>
      </w:r>
    </w:p>
    <w:p w:rsidR="004B1454" w:rsidRDefault="00A60FEB" w:rsidP="0068522A">
      <w:pPr>
        <w:jc w:val="center"/>
        <w:rPr>
          <w:b/>
          <w:sz w:val="32"/>
          <w:szCs w:val="32"/>
        </w:rPr>
      </w:pPr>
      <w:r w:rsidRPr="00C24F0F">
        <w:rPr>
          <w:b/>
          <w:sz w:val="32"/>
          <w:szCs w:val="32"/>
        </w:rPr>
        <w:t xml:space="preserve"> </w:t>
      </w:r>
      <w:r w:rsidR="00A3287B" w:rsidRPr="00C24F0F">
        <w:rPr>
          <w:b/>
          <w:sz w:val="32"/>
          <w:szCs w:val="32"/>
        </w:rPr>
        <w:t>“</w:t>
      </w:r>
      <w:r w:rsidR="004B1454">
        <w:rPr>
          <w:b/>
          <w:sz w:val="32"/>
          <w:szCs w:val="32"/>
        </w:rPr>
        <w:t xml:space="preserve">Addressing Substance Use Disorders in General Medical Settings: </w:t>
      </w:r>
    </w:p>
    <w:p w:rsidR="00A60FEB" w:rsidRDefault="004B1454" w:rsidP="00A60FEB">
      <w:pPr>
        <w:jc w:val="center"/>
        <w:rPr>
          <w:b/>
          <w:sz w:val="32"/>
          <w:szCs w:val="32"/>
        </w:rPr>
      </w:pPr>
      <w:r>
        <w:rPr>
          <w:b/>
          <w:sz w:val="32"/>
          <w:szCs w:val="32"/>
        </w:rPr>
        <w:t>Can a population health approach enhance the impact of clinical interventions?”</w:t>
      </w:r>
    </w:p>
    <w:p w:rsidR="00A60FEB" w:rsidRDefault="004B1454" w:rsidP="00A60FEB">
      <w:pPr>
        <w:jc w:val="center"/>
        <w:rPr>
          <w:b/>
          <w:sz w:val="32"/>
          <w:szCs w:val="32"/>
        </w:rPr>
      </w:pPr>
      <w:r>
        <w:rPr>
          <w:b/>
          <w:sz w:val="32"/>
          <w:szCs w:val="32"/>
          <w:lang w:val="en"/>
        </w:rPr>
        <w:t xml:space="preserve">Thomas F. </w:t>
      </w:r>
      <w:proofErr w:type="spellStart"/>
      <w:r>
        <w:rPr>
          <w:b/>
          <w:sz w:val="32"/>
          <w:szCs w:val="32"/>
          <w:lang w:val="en"/>
        </w:rPr>
        <w:t>Babor</w:t>
      </w:r>
      <w:proofErr w:type="spellEnd"/>
      <w:r>
        <w:rPr>
          <w:b/>
          <w:sz w:val="32"/>
          <w:szCs w:val="32"/>
          <w:lang w:val="en"/>
        </w:rPr>
        <w:t>, PhD, MPH</w:t>
      </w:r>
    </w:p>
    <w:p w:rsidR="00A60FEB" w:rsidRDefault="004B1454" w:rsidP="00A60FEB">
      <w:pPr>
        <w:jc w:val="center"/>
        <w:rPr>
          <w:b/>
          <w:sz w:val="32"/>
          <w:szCs w:val="32"/>
        </w:rPr>
      </w:pPr>
      <w:r>
        <w:t xml:space="preserve">Professor of Community Medicine and </w:t>
      </w:r>
      <w:r w:rsidR="00FE4DE8">
        <w:t>Health Care</w:t>
      </w:r>
    </w:p>
    <w:p w:rsidR="00C24F0F" w:rsidRPr="00A60FEB" w:rsidRDefault="004B1454" w:rsidP="00A60FEB">
      <w:pPr>
        <w:jc w:val="center"/>
        <w:rPr>
          <w:b/>
          <w:sz w:val="32"/>
          <w:szCs w:val="32"/>
        </w:rPr>
      </w:pPr>
      <w:r>
        <w:t>University of Connecticut School of Medicine</w:t>
      </w:r>
    </w:p>
    <w:p w:rsidR="0068522A" w:rsidRDefault="00A60FEB" w:rsidP="0068522A">
      <w:pPr>
        <w:rPr>
          <w:noProof/>
        </w:rPr>
      </w:pPr>
      <w:r w:rsidRPr="00A60FEB">
        <w:rPr>
          <w:b/>
          <w:noProof/>
          <w:sz w:val="32"/>
          <w:szCs w:val="32"/>
        </w:rPr>
        <w:drawing>
          <wp:inline distT="0" distB="0" distL="0" distR="0" wp14:anchorId="3921890E" wp14:editId="5693B42D">
            <wp:extent cx="771525" cy="1028700"/>
            <wp:effectExtent l="0" t="0" r="9525" b="0"/>
            <wp:docPr id="5" name="Picture 5" descr="C:\Users\ead8\Pictures\Bab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ad8\Pictures\Babo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1525" cy="1028700"/>
                    </a:xfrm>
                    <a:prstGeom prst="rect">
                      <a:avLst/>
                    </a:prstGeom>
                    <a:noFill/>
                    <a:ln>
                      <a:noFill/>
                    </a:ln>
                  </pic:spPr>
                </pic:pic>
              </a:graphicData>
            </a:graphic>
          </wp:inline>
        </w:drawing>
      </w:r>
      <w:r w:rsidR="005C7364">
        <w:t xml:space="preserve">             </w:t>
      </w:r>
      <w:r w:rsidR="0068522A">
        <w:tab/>
      </w:r>
      <w:r w:rsidR="0068522A">
        <w:tab/>
        <w:t xml:space="preserve">     </w:t>
      </w:r>
      <w:r w:rsidR="0068522A" w:rsidRPr="004D0E3F">
        <w:rPr>
          <w:b/>
          <w:noProof/>
        </w:rPr>
        <w:t xml:space="preserve">Thursday, </w:t>
      </w:r>
      <w:r w:rsidR="004B1454">
        <w:rPr>
          <w:b/>
          <w:noProof/>
        </w:rPr>
        <w:t>September 12th</w:t>
      </w:r>
      <w:r w:rsidR="0068522A" w:rsidRPr="004D0E3F">
        <w:rPr>
          <w:b/>
          <w:noProof/>
        </w:rPr>
        <w:t>, 2019</w:t>
      </w:r>
    </w:p>
    <w:p w:rsidR="0068522A" w:rsidRDefault="0068522A" w:rsidP="0068522A">
      <w:pPr>
        <w:ind w:left="3600"/>
        <w:rPr>
          <w:b/>
        </w:rPr>
      </w:pPr>
      <w:r>
        <w:rPr>
          <w:b/>
        </w:rPr>
        <w:t xml:space="preserve">          2:00pm – 3:00pm</w:t>
      </w:r>
    </w:p>
    <w:p w:rsidR="0036784C" w:rsidRPr="0068522A" w:rsidRDefault="0068522A" w:rsidP="0068522A">
      <w:pPr>
        <w:ind w:left="720" w:firstLine="720"/>
        <w:rPr>
          <w:b/>
        </w:rPr>
      </w:pPr>
      <w:r>
        <w:rPr>
          <w:b/>
        </w:rPr>
        <w:t xml:space="preserve">             </w:t>
      </w:r>
      <w:r>
        <w:rPr>
          <w:b/>
        </w:rPr>
        <w:tab/>
      </w:r>
      <w:r>
        <w:rPr>
          <w:b/>
        </w:rPr>
        <w:tab/>
        <w:t xml:space="preserve"> Location: </w:t>
      </w:r>
      <w:r w:rsidRPr="006E3569">
        <w:rPr>
          <w:b/>
        </w:rPr>
        <w:t>Boyer Room 20</w:t>
      </w:r>
      <w:r>
        <w:rPr>
          <w:b/>
        </w:rPr>
        <w:t>6</w:t>
      </w:r>
    </w:p>
    <w:p w:rsidR="00A60FEB" w:rsidRDefault="0036784C" w:rsidP="00A60FEB">
      <w:pPr>
        <w:jc w:val="center"/>
        <w:rPr>
          <w:b/>
        </w:rPr>
      </w:pPr>
      <w:r>
        <w:rPr>
          <w:b/>
        </w:rPr>
        <w:t>Course Directors/Hosts</w:t>
      </w:r>
      <w:r w:rsidRPr="002B4C7C">
        <w:rPr>
          <w:b/>
        </w:rPr>
        <w:t xml:space="preserve">: </w:t>
      </w:r>
      <w:r>
        <w:rPr>
          <w:b/>
        </w:rPr>
        <w:t>Jeanette Tetrault &amp; David Fiellin</w:t>
      </w:r>
    </w:p>
    <w:p w:rsidR="0036784C" w:rsidRPr="00A60FEB" w:rsidRDefault="00A60FEB" w:rsidP="00A60FEB">
      <w:pPr>
        <w:jc w:val="center"/>
        <w:rPr>
          <w:b/>
        </w:rPr>
      </w:pPr>
      <w:r>
        <w:rPr>
          <w:b/>
          <w:i/>
          <w:color w:val="FF0000"/>
          <w:sz w:val="20"/>
          <w:szCs w:val="22"/>
        </w:rPr>
        <w:t>Th</w:t>
      </w:r>
      <w:r w:rsidR="0068522A">
        <w:rPr>
          <w:b/>
          <w:i/>
          <w:color w:val="FF0000"/>
          <w:sz w:val="20"/>
          <w:szCs w:val="22"/>
        </w:rPr>
        <w:t>ere is no corporate or co</w:t>
      </w:r>
      <w:r w:rsidR="0036784C" w:rsidRPr="00871E90">
        <w:rPr>
          <w:b/>
          <w:i/>
          <w:color w:val="FF0000"/>
          <w:sz w:val="20"/>
          <w:szCs w:val="22"/>
        </w:rPr>
        <w:t>mmercial support for this activity</w:t>
      </w:r>
    </w:p>
    <w:p w:rsidR="0036784C" w:rsidRPr="00871E90" w:rsidRDefault="0036784C" w:rsidP="006E6097">
      <w:pPr>
        <w:jc w:val="center"/>
        <w:rPr>
          <w:sz w:val="20"/>
          <w:szCs w:val="22"/>
        </w:rPr>
      </w:pPr>
      <w:r w:rsidRPr="00871E90">
        <w:rPr>
          <w:sz w:val="20"/>
          <w:szCs w:val="22"/>
        </w:rPr>
        <w:t>This course will fulfill the licensure requirement set forth by the State of Connecticut</w:t>
      </w:r>
    </w:p>
    <w:p w:rsidR="00C56D8A" w:rsidRDefault="00C56D8A" w:rsidP="00C56D8A">
      <w:pPr>
        <w:jc w:val="center"/>
      </w:pPr>
    </w:p>
    <w:p w:rsidR="00DD2BF3" w:rsidRDefault="00DD2BF3" w:rsidP="00DD2BF3">
      <w:pPr>
        <w:rPr>
          <w:sz w:val="20"/>
          <w:szCs w:val="20"/>
        </w:rPr>
        <w:sectPr w:rsidR="00DD2BF3" w:rsidSect="00A60FEB">
          <w:headerReference w:type="default" r:id="rId8"/>
          <w:pgSz w:w="12240" w:h="15840"/>
          <w:pgMar w:top="1440" w:right="1080" w:bottom="1440" w:left="1080" w:header="720" w:footer="720" w:gutter="0"/>
          <w:cols w:space="720"/>
          <w:docGrid w:linePitch="360"/>
        </w:sectPr>
      </w:pPr>
    </w:p>
    <w:p w:rsidR="00360EA1" w:rsidRDefault="00360EA1" w:rsidP="00DD2BF3">
      <w:pPr>
        <w:rPr>
          <w:b/>
          <w:sz w:val="20"/>
          <w:szCs w:val="20"/>
          <w:u w:val="single"/>
        </w:rPr>
      </w:pPr>
    </w:p>
    <w:p w:rsidR="00DD2BF3" w:rsidRPr="00A46992" w:rsidRDefault="00DD2BF3" w:rsidP="00DD2BF3">
      <w:pPr>
        <w:rPr>
          <w:b/>
          <w:sz w:val="20"/>
          <w:szCs w:val="20"/>
          <w:u w:val="single"/>
        </w:rPr>
      </w:pPr>
      <w:r w:rsidRPr="00A46992">
        <w:rPr>
          <w:b/>
          <w:sz w:val="20"/>
          <w:szCs w:val="20"/>
          <w:u w:val="single"/>
        </w:rPr>
        <w:t>ACCREDITATION</w:t>
      </w:r>
    </w:p>
    <w:p w:rsidR="00DD2BF3" w:rsidRDefault="00DD2BF3" w:rsidP="00A60FEB">
      <w:pPr>
        <w:jc w:val="both"/>
        <w:rPr>
          <w:sz w:val="20"/>
          <w:szCs w:val="20"/>
        </w:rPr>
      </w:pPr>
      <w:r w:rsidRPr="00DD2BF3">
        <w:rPr>
          <w:sz w:val="20"/>
          <w:szCs w:val="20"/>
        </w:rPr>
        <w:t>The Yale School of Medicine is accredited by the Accreditation Council for Continuing Medical Education to provide continuing medical education for physicians.</w:t>
      </w:r>
    </w:p>
    <w:p w:rsidR="00DD2BF3" w:rsidRPr="00A46992" w:rsidRDefault="00DD2BF3" w:rsidP="00DD2BF3">
      <w:pPr>
        <w:rPr>
          <w:b/>
          <w:sz w:val="20"/>
          <w:szCs w:val="20"/>
          <w:u w:val="single"/>
        </w:rPr>
      </w:pPr>
      <w:r w:rsidRPr="00A46992">
        <w:rPr>
          <w:b/>
          <w:sz w:val="20"/>
          <w:szCs w:val="20"/>
          <w:u w:val="single"/>
        </w:rPr>
        <w:t>TARGET AUDIENCE</w:t>
      </w:r>
    </w:p>
    <w:p w:rsidR="00DD2BF3" w:rsidRDefault="00871E90" w:rsidP="00A60FEB">
      <w:pPr>
        <w:jc w:val="both"/>
        <w:rPr>
          <w:sz w:val="20"/>
          <w:szCs w:val="20"/>
        </w:rPr>
      </w:pPr>
      <w:r>
        <w:rPr>
          <w:sz w:val="20"/>
          <w:szCs w:val="20"/>
        </w:rPr>
        <w:t>Faculty, residents, students and staff involved in education of health care professional trainees.</w:t>
      </w:r>
    </w:p>
    <w:p w:rsidR="00DD2BF3" w:rsidRPr="00A46992" w:rsidRDefault="00DD2BF3" w:rsidP="00DD2BF3">
      <w:pPr>
        <w:rPr>
          <w:b/>
          <w:sz w:val="20"/>
          <w:szCs w:val="20"/>
          <w:u w:val="single"/>
        </w:rPr>
      </w:pPr>
      <w:r w:rsidRPr="00A46992">
        <w:rPr>
          <w:b/>
          <w:sz w:val="20"/>
          <w:szCs w:val="20"/>
          <w:u w:val="single"/>
        </w:rPr>
        <w:t>NEEDS ASSESSMENT</w:t>
      </w:r>
    </w:p>
    <w:p w:rsidR="00DD2BF3" w:rsidRDefault="00473D3F" w:rsidP="00A60FEB">
      <w:pPr>
        <w:jc w:val="both"/>
        <w:rPr>
          <w:sz w:val="20"/>
          <w:szCs w:val="20"/>
        </w:rPr>
      </w:pPr>
      <w:r>
        <w:rPr>
          <w:sz w:val="20"/>
          <w:szCs w:val="20"/>
        </w:rPr>
        <w:t>There is an important need for general internists to understand the value of community level primary care assessment for policy and health planning, and the advantages of community-based participatory research methods for studying health systems.</w:t>
      </w:r>
    </w:p>
    <w:p w:rsidR="007F2EE1" w:rsidRPr="00A46992" w:rsidRDefault="00DD2BF3" w:rsidP="00DD2BF3">
      <w:pPr>
        <w:rPr>
          <w:b/>
          <w:sz w:val="20"/>
          <w:szCs w:val="20"/>
          <w:u w:val="single"/>
        </w:rPr>
      </w:pPr>
      <w:r w:rsidRPr="00A46992">
        <w:rPr>
          <w:b/>
          <w:sz w:val="20"/>
          <w:szCs w:val="20"/>
          <w:u w:val="single"/>
        </w:rPr>
        <w:t>LEARNING OBJECTIVES</w:t>
      </w:r>
    </w:p>
    <w:p w:rsidR="00C24F0F" w:rsidRDefault="00DD2BF3" w:rsidP="00DD2BF3">
      <w:pPr>
        <w:rPr>
          <w:sz w:val="20"/>
          <w:szCs w:val="20"/>
        </w:rPr>
      </w:pPr>
      <w:proofErr w:type="gramStart"/>
      <w:r w:rsidRPr="00DD2BF3">
        <w:rPr>
          <w:sz w:val="20"/>
          <w:szCs w:val="20"/>
        </w:rPr>
        <w:t>At the conclusion of</w:t>
      </w:r>
      <w:proofErr w:type="gramEnd"/>
      <w:r w:rsidRPr="00DD2BF3">
        <w:rPr>
          <w:sz w:val="20"/>
          <w:szCs w:val="20"/>
        </w:rPr>
        <w:t xml:space="preserve"> this activity, participants will be able to:</w:t>
      </w:r>
    </w:p>
    <w:p w:rsidR="00C24F0F" w:rsidRPr="00A60FEB" w:rsidRDefault="004B1454" w:rsidP="00C24F0F">
      <w:pPr>
        <w:pStyle w:val="ListParagraph"/>
        <w:numPr>
          <w:ilvl w:val="0"/>
          <w:numId w:val="8"/>
        </w:numPr>
        <w:rPr>
          <w:rFonts w:ascii="Times New Roman" w:hAnsi="Times New Roman"/>
          <w:sz w:val="18"/>
          <w:szCs w:val="18"/>
        </w:rPr>
      </w:pPr>
      <w:r w:rsidRPr="00A60FEB">
        <w:rPr>
          <w:rFonts w:ascii="Times New Roman" w:hAnsi="Times New Roman"/>
          <w:sz w:val="18"/>
          <w:szCs w:val="18"/>
        </w:rPr>
        <w:t>Understand the modern history of SBIRT as a prototypical example of translating science into public health policy</w:t>
      </w:r>
    </w:p>
    <w:p w:rsidR="00C24F0F" w:rsidRPr="00A60FEB" w:rsidRDefault="004B1454" w:rsidP="00C24F0F">
      <w:pPr>
        <w:numPr>
          <w:ilvl w:val="0"/>
          <w:numId w:val="8"/>
        </w:numPr>
        <w:rPr>
          <w:sz w:val="18"/>
          <w:szCs w:val="18"/>
        </w:rPr>
      </w:pPr>
      <w:r w:rsidRPr="00A60FEB">
        <w:rPr>
          <w:sz w:val="18"/>
          <w:szCs w:val="18"/>
        </w:rPr>
        <w:t>Critically analyze the scientific evidence demonstrating clinical efficacy but not necessarily population-level effectiveness</w:t>
      </w:r>
    </w:p>
    <w:p w:rsidR="00EA2479" w:rsidRPr="00A60FEB" w:rsidRDefault="004B1454" w:rsidP="00A366AB">
      <w:pPr>
        <w:numPr>
          <w:ilvl w:val="0"/>
          <w:numId w:val="8"/>
        </w:numPr>
        <w:rPr>
          <w:sz w:val="36"/>
          <w:szCs w:val="36"/>
        </w:rPr>
      </w:pPr>
      <w:r w:rsidRPr="00A60FEB">
        <w:rPr>
          <w:sz w:val="18"/>
          <w:szCs w:val="18"/>
        </w:rPr>
        <w:t xml:space="preserve">Generate examples of how SBIRT can be enhanced by population measures that change </w:t>
      </w:r>
      <w:proofErr w:type="spellStart"/>
      <w:r w:rsidRPr="00A60FEB">
        <w:rPr>
          <w:sz w:val="18"/>
          <w:szCs w:val="18"/>
        </w:rPr>
        <w:t>alcogenic</w:t>
      </w:r>
      <w:proofErr w:type="spellEnd"/>
      <w:r>
        <w:rPr>
          <w:sz w:val="20"/>
          <w:szCs w:val="20"/>
        </w:rPr>
        <w:t xml:space="preserve"> environmental conditions as well as patient motivation and behavior</w:t>
      </w:r>
    </w:p>
    <w:p w:rsidR="00360EA1" w:rsidRDefault="00360EA1" w:rsidP="00A366AB">
      <w:pPr>
        <w:rPr>
          <w:sz w:val="36"/>
          <w:szCs w:val="36"/>
        </w:rPr>
      </w:pPr>
    </w:p>
    <w:p w:rsidR="00DD2BF3" w:rsidRPr="00A46992" w:rsidRDefault="00DD2BF3" w:rsidP="00A366AB">
      <w:pPr>
        <w:rPr>
          <w:b/>
          <w:sz w:val="20"/>
          <w:szCs w:val="20"/>
          <w:u w:val="single"/>
        </w:rPr>
      </w:pPr>
      <w:bookmarkStart w:id="2" w:name="_GoBack"/>
      <w:bookmarkEnd w:id="2"/>
      <w:r w:rsidRPr="00A46992">
        <w:rPr>
          <w:b/>
          <w:sz w:val="20"/>
          <w:szCs w:val="20"/>
          <w:u w:val="single"/>
        </w:rPr>
        <w:t>DESIGNATION STATEMENT</w:t>
      </w:r>
    </w:p>
    <w:p w:rsidR="00473D3F" w:rsidRPr="00DD2BF3" w:rsidRDefault="00DD2BF3" w:rsidP="00A60FEB">
      <w:pPr>
        <w:jc w:val="both"/>
        <w:rPr>
          <w:sz w:val="20"/>
          <w:szCs w:val="20"/>
        </w:rPr>
      </w:pPr>
      <w:r w:rsidRPr="00DD2BF3">
        <w:rPr>
          <w:sz w:val="20"/>
          <w:szCs w:val="20"/>
        </w:rPr>
        <w:t xml:space="preserve">The Yale School of Medicine designates this live activity for 1 </w:t>
      </w:r>
      <w:r w:rsidRPr="00871E90">
        <w:rPr>
          <w:i/>
          <w:sz w:val="20"/>
          <w:szCs w:val="20"/>
        </w:rPr>
        <w:t>AMA PRA Category 1 Credit(s)</w:t>
      </w:r>
      <w:r w:rsidRPr="00871E90">
        <w:rPr>
          <w:sz w:val="20"/>
          <w:szCs w:val="20"/>
        </w:rPr>
        <w:t>™</w:t>
      </w:r>
      <w:r w:rsidRPr="00871E90">
        <w:rPr>
          <w:i/>
          <w:sz w:val="20"/>
          <w:szCs w:val="20"/>
        </w:rPr>
        <w:t>.</w:t>
      </w:r>
      <w:r w:rsidRPr="00DD2BF3">
        <w:rPr>
          <w:sz w:val="20"/>
          <w:szCs w:val="20"/>
        </w:rPr>
        <w:t xml:space="preserve">  Physicians should only</w:t>
      </w:r>
      <w:r w:rsidR="00473D3F">
        <w:rPr>
          <w:sz w:val="20"/>
          <w:szCs w:val="20"/>
        </w:rPr>
        <w:t xml:space="preserve"> </w:t>
      </w:r>
      <w:r w:rsidR="00871E90">
        <w:rPr>
          <w:sz w:val="20"/>
          <w:szCs w:val="20"/>
        </w:rPr>
        <w:t>c</w:t>
      </w:r>
      <w:r w:rsidRPr="00DD2BF3">
        <w:rPr>
          <w:sz w:val="20"/>
          <w:szCs w:val="20"/>
        </w:rPr>
        <w:t xml:space="preserve">laim the credit commensurate with the extent of their </w:t>
      </w:r>
      <w:r>
        <w:rPr>
          <w:sz w:val="20"/>
          <w:szCs w:val="20"/>
        </w:rPr>
        <w:t xml:space="preserve">participation in the activity. </w:t>
      </w:r>
    </w:p>
    <w:p w:rsidR="00DD2BF3" w:rsidRPr="00A46992" w:rsidRDefault="00DD2BF3" w:rsidP="00DD2BF3">
      <w:pPr>
        <w:rPr>
          <w:b/>
          <w:sz w:val="20"/>
          <w:szCs w:val="20"/>
          <w:u w:val="single"/>
        </w:rPr>
      </w:pPr>
      <w:r w:rsidRPr="00A46992">
        <w:rPr>
          <w:b/>
          <w:sz w:val="20"/>
          <w:szCs w:val="20"/>
          <w:u w:val="single"/>
        </w:rPr>
        <w:t>FACULTY DISCLOSURES</w:t>
      </w:r>
    </w:p>
    <w:p w:rsidR="00473D3F" w:rsidRPr="00DD2BF3" w:rsidRDefault="005F4553" w:rsidP="00DD2BF3">
      <w:pPr>
        <w:rPr>
          <w:sz w:val="20"/>
          <w:szCs w:val="20"/>
        </w:rPr>
      </w:pPr>
      <w:r>
        <w:rPr>
          <w:sz w:val="20"/>
          <w:szCs w:val="20"/>
        </w:rPr>
        <w:t xml:space="preserve">Dr. </w:t>
      </w:r>
      <w:proofErr w:type="spellStart"/>
      <w:r w:rsidR="004B1454">
        <w:rPr>
          <w:sz w:val="20"/>
          <w:szCs w:val="20"/>
        </w:rPr>
        <w:t>Babor</w:t>
      </w:r>
      <w:proofErr w:type="spellEnd"/>
      <w:r w:rsidR="00C24F0F">
        <w:rPr>
          <w:sz w:val="20"/>
          <w:szCs w:val="20"/>
        </w:rPr>
        <w:t xml:space="preserve"> </w:t>
      </w:r>
      <w:r w:rsidR="00473D3F">
        <w:rPr>
          <w:sz w:val="20"/>
          <w:szCs w:val="20"/>
        </w:rPr>
        <w:t>has no conflicts of interest to disclose.  Dr</w:t>
      </w:r>
      <w:r w:rsidR="00B53CE7">
        <w:rPr>
          <w:sz w:val="20"/>
          <w:szCs w:val="20"/>
        </w:rPr>
        <w:t>s</w:t>
      </w:r>
      <w:r w:rsidR="00473D3F">
        <w:rPr>
          <w:sz w:val="20"/>
          <w:szCs w:val="20"/>
        </w:rPr>
        <w:t xml:space="preserve">. </w:t>
      </w:r>
      <w:r w:rsidR="00A366AB">
        <w:rPr>
          <w:sz w:val="20"/>
          <w:szCs w:val="20"/>
        </w:rPr>
        <w:t>Jeanette Tetrault and David Fiellin:</w:t>
      </w:r>
      <w:r w:rsidR="00473D3F">
        <w:rPr>
          <w:sz w:val="20"/>
          <w:szCs w:val="20"/>
        </w:rPr>
        <w:t xml:space="preserve"> Course Director</w:t>
      </w:r>
      <w:r w:rsidR="00A366AB">
        <w:rPr>
          <w:sz w:val="20"/>
          <w:szCs w:val="20"/>
        </w:rPr>
        <w:t>s, have</w:t>
      </w:r>
      <w:r w:rsidR="00473D3F">
        <w:rPr>
          <w:sz w:val="20"/>
          <w:szCs w:val="20"/>
        </w:rPr>
        <w:t xml:space="preserve"> no conflicts of interest to disclose.  </w:t>
      </w:r>
    </w:p>
    <w:p w:rsidR="00C56D8A" w:rsidRPr="00DD2BF3" w:rsidRDefault="00DD2BF3" w:rsidP="00B53CE7">
      <w:pPr>
        <w:jc w:val="both"/>
        <w:rPr>
          <w:sz w:val="20"/>
          <w:szCs w:val="20"/>
        </w:rPr>
      </w:pPr>
      <w:r w:rsidRPr="00DD2BF3">
        <w:rPr>
          <w:sz w:val="20"/>
          <w:szCs w:val="2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sectPr w:rsidR="00C56D8A" w:rsidRPr="00DD2BF3" w:rsidSect="00871E90">
      <w:type w:val="continuous"/>
      <w:pgSz w:w="12240" w:h="15840"/>
      <w:pgMar w:top="720" w:right="720" w:bottom="54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601F" w:rsidRDefault="00B4601F" w:rsidP="00C56D8A">
      <w:r>
        <w:separator/>
      </w:r>
    </w:p>
  </w:endnote>
  <w:endnote w:type="continuationSeparator" w:id="0">
    <w:p w:rsidR="00B4601F" w:rsidRDefault="00B4601F"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601F" w:rsidRDefault="00B4601F" w:rsidP="00C56D8A">
      <w:r>
        <w:separator/>
      </w:r>
    </w:p>
  </w:footnote>
  <w:footnote w:type="continuationSeparator" w:id="0">
    <w:p w:rsidR="00B4601F" w:rsidRDefault="00B4601F"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D8A" w:rsidRPr="00C56D8A" w:rsidRDefault="00A60FEB" w:rsidP="000C6878">
    <w:pPr>
      <w:pStyle w:val="Header"/>
      <w:tabs>
        <w:tab w:val="clear" w:pos="4680"/>
        <w:tab w:val="clear" w:pos="9360"/>
        <w:tab w:val="left" w:pos="2280"/>
      </w:tabs>
      <w:rPr>
        <w:b/>
      </w:rPr>
    </w:pPr>
    <w:r w:rsidRPr="00C56D8A">
      <w:rPr>
        <w:b/>
        <w:noProof/>
      </w:rPr>
      <w:drawing>
        <wp:anchor distT="0" distB="0" distL="114300" distR="114300" simplePos="0" relativeHeight="251658240" behindDoc="0" locked="0" layoutInCell="1" allowOverlap="1" wp14:anchorId="3870D44A" wp14:editId="5B8CEE5A">
          <wp:simplePos x="0" y="0"/>
          <wp:positionH relativeFrom="column">
            <wp:posOffset>4741545</wp:posOffset>
          </wp:positionH>
          <wp:positionV relativeFrom="paragraph">
            <wp:posOffset>-198120</wp:posOffset>
          </wp:positionV>
          <wp:extent cx="1737360" cy="4756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56D8A" w:rsidRPr="00C56D8A">
      <w:rPr>
        <w:b/>
        <w:noProof/>
      </w:rPr>
      <w:drawing>
        <wp:anchor distT="0" distB="0" distL="114300" distR="114300" simplePos="0" relativeHeight="251659264" behindDoc="1" locked="0" layoutInCell="1" allowOverlap="1" wp14:anchorId="675C293A" wp14:editId="55A6712F">
          <wp:simplePos x="0" y="0"/>
          <wp:positionH relativeFrom="column">
            <wp:posOffset>-259080</wp:posOffset>
          </wp:positionH>
          <wp:positionV relativeFrom="paragraph">
            <wp:posOffset>-327660</wp:posOffset>
          </wp:positionV>
          <wp:extent cx="774065" cy="830580"/>
          <wp:effectExtent l="0" t="0" r="6985" b="7620"/>
          <wp:wrapTight wrapText="bothSides">
            <wp:wrapPolygon edited="0">
              <wp:start x="0" y="0"/>
              <wp:lineTo x="0" y="21303"/>
              <wp:lineTo x="21263" y="21303"/>
              <wp:lineTo x="21263" y="0"/>
              <wp:lineTo x="0" y="0"/>
            </wp:wrapPolygon>
          </wp:wrapTight>
          <wp:docPr id="3" name="Picture 3"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90A82"/>
    <w:multiLevelType w:val="hybridMultilevel"/>
    <w:tmpl w:val="7C1CB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46160"/>
    <w:multiLevelType w:val="hybridMultilevel"/>
    <w:tmpl w:val="E8744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672BB"/>
    <w:multiLevelType w:val="hybridMultilevel"/>
    <w:tmpl w:val="812E61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E8385C"/>
    <w:multiLevelType w:val="hybridMultilevel"/>
    <w:tmpl w:val="33F83534"/>
    <w:lvl w:ilvl="0" w:tplc="8076CFEE">
      <w:start w:val="1"/>
      <w:numFmt w:val="decimal"/>
      <w:lvlText w:val="%1."/>
      <w:lvlJc w:val="left"/>
      <w:pPr>
        <w:ind w:left="720" w:hanging="360"/>
      </w:pPr>
      <w:rPr>
        <w:rFonts w:ascii="Times New Roman" w:eastAsia="Times New Roman" w:hAnsi="Times New Roman" w:cs="Times New Roman"/>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6B97342"/>
    <w:multiLevelType w:val="hybridMultilevel"/>
    <w:tmpl w:val="868415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344CC5"/>
    <w:multiLevelType w:val="hybridMultilevel"/>
    <w:tmpl w:val="C806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542384"/>
    <w:multiLevelType w:val="hybridMultilevel"/>
    <w:tmpl w:val="6FFC73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4"/>
  </w:num>
  <w:num w:numId="5">
    <w:abstractNumId w:val="1"/>
  </w:num>
  <w:num w:numId="6">
    <w:abstractNumId w:val="2"/>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A1C"/>
    <w:rsid w:val="00071ED4"/>
    <w:rsid w:val="00086E53"/>
    <w:rsid w:val="00096A42"/>
    <w:rsid w:val="000A2AA7"/>
    <w:rsid w:val="000C6878"/>
    <w:rsid w:val="000D6E4C"/>
    <w:rsid w:val="001345CA"/>
    <w:rsid w:val="00134985"/>
    <w:rsid w:val="00197E4E"/>
    <w:rsid w:val="001E5EDF"/>
    <w:rsid w:val="001F0780"/>
    <w:rsid w:val="0020677B"/>
    <w:rsid w:val="0022725E"/>
    <w:rsid w:val="00267C2F"/>
    <w:rsid w:val="00273C78"/>
    <w:rsid w:val="00292A6C"/>
    <w:rsid w:val="002A710B"/>
    <w:rsid w:val="002E0FCB"/>
    <w:rsid w:val="0035124D"/>
    <w:rsid w:val="003566A4"/>
    <w:rsid w:val="00360EA1"/>
    <w:rsid w:val="0036784C"/>
    <w:rsid w:val="00373777"/>
    <w:rsid w:val="003A5EF3"/>
    <w:rsid w:val="00401DDD"/>
    <w:rsid w:val="00413018"/>
    <w:rsid w:val="00414B31"/>
    <w:rsid w:val="00437A49"/>
    <w:rsid w:val="00444CF3"/>
    <w:rsid w:val="00456098"/>
    <w:rsid w:val="00473D3F"/>
    <w:rsid w:val="00483FA1"/>
    <w:rsid w:val="00492ED4"/>
    <w:rsid w:val="004B1454"/>
    <w:rsid w:val="004B7394"/>
    <w:rsid w:val="004D0E3F"/>
    <w:rsid w:val="00500940"/>
    <w:rsid w:val="0059508F"/>
    <w:rsid w:val="005B034F"/>
    <w:rsid w:val="005C13C7"/>
    <w:rsid w:val="005C7364"/>
    <w:rsid w:val="005D29CE"/>
    <w:rsid w:val="005E0B51"/>
    <w:rsid w:val="005F4553"/>
    <w:rsid w:val="00611AFC"/>
    <w:rsid w:val="0063447A"/>
    <w:rsid w:val="0068522A"/>
    <w:rsid w:val="0069662A"/>
    <w:rsid w:val="006A2B18"/>
    <w:rsid w:val="006B68C2"/>
    <w:rsid w:val="006C562B"/>
    <w:rsid w:val="006E3256"/>
    <w:rsid w:val="006E3569"/>
    <w:rsid w:val="006E6097"/>
    <w:rsid w:val="00725D6C"/>
    <w:rsid w:val="00746C8B"/>
    <w:rsid w:val="00786E28"/>
    <w:rsid w:val="007A7132"/>
    <w:rsid w:val="007B6DDF"/>
    <w:rsid w:val="007E4D56"/>
    <w:rsid w:val="007F2EE1"/>
    <w:rsid w:val="00806ADF"/>
    <w:rsid w:val="00810957"/>
    <w:rsid w:val="00825D68"/>
    <w:rsid w:val="00871E90"/>
    <w:rsid w:val="008A26FC"/>
    <w:rsid w:val="008D3720"/>
    <w:rsid w:val="009501C9"/>
    <w:rsid w:val="0096544E"/>
    <w:rsid w:val="009F4258"/>
    <w:rsid w:val="00A21331"/>
    <w:rsid w:val="00A3287B"/>
    <w:rsid w:val="00A366AB"/>
    <w:rsid w:val="00A46992"/>
    <w:rsid w:val="00A57148"/>
    <w:rsid w:val="00A60FEB"/>
    <w:rsid w:val="00A725E0"/>
    <w:rsid w:val="00A845D0"/>
    <w:rsid w:val="00A87E77"/>
    <w:rsid w:val="00AC2C1E"/>
    <w:rsid w:val="00B4601F"/>
    <w:rsid w:val="00B53CE7"/>
    <w:rsid w:val="00B72E4E"/>
    <w:rsid w:val="00BB2C28"/>
    <w:rsid w:val="00BF1712"/>
    <w:rsid w:val="00C11A1C"/>
    <w:rsid w:val="00C121E0"/>
    <w:rsid w:val="00C12397"/>
    <w:rsid w:val="00C24F0F"/>
    <w:rsid w:val="00C45D58"/>
    <w:rsid w:val="00C56D8A"/>
    <w:rsid w:val="00C938F9"/>
    <w:rsid w:val="00CA6904"/>
    <w:rsid w:val="00CB33EF"/>
    <w:rsid w:val="00D01937"/>
    <w:rsid w:val="00DA43E9"/>
    <w:rsid w:val="00DA7605"/>
    <w:rsid w:val="00DA76C3"/>
    <w:rsid w:val="00DD2BF3"/>
    <w:rsid w:val="00DF2D87"/>
    <w:rsid w:val="00DF56B9"/>
    <w:rsid w:val="00E04F06"/>
    <w:rsid w:val="00E20EC8"/>
    <w:rsid w:val="00E44C27"/>
    <w:rsid w:val="00E462B1"/>
    <w:rsid w:val="00E83EFD"/>
    <w:rsid w:val="00EA2479"/>
    <w:rsid w:val="00EE1A91"/>
    <w:rsid w:val="00F607A8"/>
    <w:rsid w:val="00F734F1"/>
    <w:rsid w:val="00F75FDE"/>
    <w:rsid w:val="00F904E0"/>
    <w:rsid w:val="00FC544A"/>
    <w:rsid w:val="00FD1472"/>
    <w:rsid w:val="00FD2EA6"/>
    <w:rsid w:val="00FE4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5B7098"/>
  <w15:chartTrackingRefBased/>
  <w15:docId w15:val="{C8A8C66E-4F3D-457D-9F0E-86DD211A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styleId="ListParagraph">
    <w:name w:val="List Paragraph"/>
    <w:basedOn w:val="Normal"/>
    <w:uiPriority w:val="34"/>
    <w:qFormat/>
    <w:rsid w:val="0020677B"/>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09584">
      <w:bodyDiv w:val="1"/>
      <w:marLeft w:val="0"/>
      <w:marRight w:val="0"/>
      <w:marTop w:val="0"/>
      <w:marBottom w:val="0"/>
      <w:divBdr>
        <w:top w:val="none" w:sz="0" w:space="0" w:color="auto"/>
        <w:left w:val="none" w:sz="0" w:space="0" w:color="auto"/>
        <w:bottom w:val="none" w:sz="0" w:space="0" w:color="auto"/>
        <w:right w:val="none" w:sz="0" w:space="0" w:color="auto"/>
      </w:divBdr>
    </w:div>
    <w:div w:id="307059137">
      <w:bodyDiv w:val="1"/>
      <w:marLeft w:val="0"/>
      <w:marRight w:val="0"/>
      <w:marTop w:val="0"/>
      <w:marBottom w:val="0"/>
      <w:divBdr>
        <w:top w:val="none" w:sz="0" w:space="0" w:color="auto"/>
        <w:left w:val="none" w:sz="0" w:space="0" w:color="auto"/>
        <w:bottom w:val="none" w:sz="0" w:space="0" w:color="auto"/>
        <w:right w:val="none" w:sz="0" w:space="0" w:color="auto"/>
      </w:divBdr>
      <w:divsChild>
        <w:div w:id="2070032725">
          <w:marLeft w:val="0"/>
          <w:marRight w:val="0"/>
          <w:marTop w:val="0"/>
          <w:marBottom w:val="0"/>
          <w:divBdr>
            <w:top w:val="none" w:sz="0" w:space="0" w:color="auto"/>
            <w:left w:val="none" w:sz="0" w:space="0" w:color="auto"/>
            <w:bottom w:val="none" w:sz="0" w:space="0" w:color="auto"/>
            <w:right w:val="none" w:sz="0" w:space="0" w:color="auto"/>
          </w:divBdr>
          <w:divsChild>
            <w:div w:id="1719550230">
              <w:marLeft w:val="0"/>
              <w:marRight w:val="0"/>
              <w:marTop w:val="0"/>
              <w:marBottom w:val="0"/>
              <w:divBdr>
                <w:top w:val="none" w:sz="0" w:space="0" w:color="auto"/>
                <w:left w:val="none" w:sz="0" w:space="0" w:color="auto"/>
                <w:bottom w:val="none" w:sz="0" w:space="0" w:color="auto"/>
                <w:right w:val="none" w:sz="0" w:space="0" w:color="auto"/>
              </w:divBdr>
              <w:divsChild>
                <w:div w:id="1213467882">
                  <w:marLeft w:val="0"/>
                  <w:marRight w:val="0"/>
                  <w:marTop w:val="0"/>
                  <w:marBottom w:val="0"/>
                  <w:divBdr>
                    <w:top w:val="none" w:sz="0" w:space="0" w:color="auto"/>
                    <w:left w:val="none" w:sz="0" w:space="0" w:color="auto"/>
                    <w:bottom w:val="none" w:sz="0" w:space="0" w:color="auto"/>
                    <w:right w:val="none" w:sz="0" w:space="0" w:color="auto"/>
                  </w:divBdr>
                  <w:divsChild>
                    <w:div w:id="1136528747">
                      <w:marLeft w:val="0"/>
                      <w:marRight w:val="0"/>
                      <w:marTop w:val="0"/>
                      <w:marBottom w:val="0"/>
                      <w:divBdr>
                        <w:top w:val="none" w:sz="0" w:space="0" w:color="auto"/>
                        <w:left w:val="none" w:sz="0" w:space="0" w:color="auto"/>
                        <w:bottom w:val="none" w:sz="0" w:space="0" w:color="auto"/>
                        <w:right w:val="none" w:sz="0" w:space="0" w:color="auto"/>
                      </w:divBdr>
                      <w:divsChild>
                        <w:div w:id="397941013">
                          <w:marLeft w:val="0"/>
                          <w:marRight w:val="0"/>
                          <w:marTop w:val="0"/>
                          <w:marBottom w:val="0"/>
                          <w:divBdr>
                            <w:top w:val="none" w:sz="0" w:space="0" w:color="auto"/>
                            <w:left w:val="none" w:sz="0" w:space="0" w:color="auto"/>
                            <w:bottom w:val="none" w:sz="0" w:space="0" w:color="auto"/>
                            <w:right w:val="none" w:sz="0" w:space="0" w:color="auto"/>
                          </w:divBdr>
                          <w:divsChild>
                            <w:div w:id="371198363">
                              <w:marLeft w:val="0"/>
                              <w:marRight w:val="0"/>
                              <w:marTop w:val="0"/>
                              <w:marBottom w:val="0"/>
                              <w:divBdr>
                                <w:top w:val="none" w:sz="0" w:space="0" w:color="auto"/>
                                <w:left w:val="none" w:sz="0" w:space="0" w:color="auto"/>
                                <w:bottom w:val="none" w:sz="0" w:space="0" w:color="auto"/>
                                <w:right w:val="none" w:sz="0" w:space="0" w:color="auto"/>
                              </w:divBdr>
                              <w:divsChild>
                                <w:div w:id="466975860">
                                  <w:marLeft w:val="0"/>
                                  <w:marRight w:val="0"/>
                                  <w:marTop w:val="0"/>
                                  <w:marBottom w:val="0"/>
                                  <w:divBdr>
                                    <w:top w:val="none" w:sz="0" w:space="0" w:color="auto"/>
                                    <w:left w:val="none" w:sz="0" w:space="0" w:color="auto"/>
                                    <w:bottom w:val="none" w:sz="0" w:space="0" w:color="auto"/>
                                    <w:right w:val="none" w:sz="0" w:space="0" w:color="auto"/>
                                  </w:divBdr>
                                  <w:divsChild>
                                    <w:div w:id="1817647974">
                                      <w:marLeft w:val="0"/>
                                      <w:marRight w:val="0"/>
                                      <w:marTop w:val="0"/>
                                      <w:marBottom w:val="0"/>
                                      <w:divBdr>
                                        <w:top w:val="none" w:sz="0" w:space="0" w:color="auto"/>
                                        <w:left w:val="none" w:sz="0" w:space="0" w:color="auto"/>
                                        <w:bottom w:val="none" w:sz="0" w:space="0" w:color="auto"/>
                                        <w:right w:val="none" w:sz="0" w:space="0" w:color="auto"/>
                                      </w:divBdr>
                                      <w:divsChild>
                                        <w:div w:id="1372921908">
                                          <w:marLeft w:val="0"/>
                                          <w:marRight w:val="0"/>
                                          <w:marTop w:val="0"/>
                                          <w:marBottom w:val="0"/>
                                          <w:divBdr>
                                            <w:top w:val="none" w:sz="0" w:space="0" w:color="auto"/>
                                            <w:left w:val="none" w:sz="0" w:space="0" w:color="auto"/>
                                            <w:bottom w:val="none" w:sz="0" w:space="0" w:color="auto"/>
                                            <w:right w:val="none" w:sz="0" w:space="0" w:color="auto"/>
                                          </w:divBdr>
                                          <w:divsChild>
                                            <w:div w:id="123620339">
                                              <w:marLeft w:val="0"/>
                                              <w:marRight w:val="0"/>
                                              <w:marTop w:val="0"/>
                                              <w:marBottom w:val="0"/>
                                              <w:divBdr>
                                                <w:top w:val="none" w:sz="0" w:space="0" w:color="auto"/>
                                                <w:left w:val="none" w:sz="0" w:space="0" w:color="auto"/>
                                                <w:bottom w:val="none" w:sz="0" w:space="0" w:color="auto"/>
                                                <w:right w:val="none" w:sz="0" w:space="0" w:color="auto"/>
                                              </w:divBdr>
                                              <w:divsChild>
                                                <w:div w:id="1910652719">
                                                  <w:marLeft w:val="0"/>
                                                  <w:marRight w:val="0"/>
                                                  <w:marTop w:val="0"/>
                                                  <w:marBottom w:val="0"/>
                                                  <w:divBdr>
                                                    <w:top w:val="none" w:sz="0" w:space="0" w:color="auto"/>
                                                    <w:left w:val="none" w:sz="0" w:space="0" w:color="auto"/>
                                                    <w:bottom w:val="none" w:sz="0" w:space="0" w:color="auto"/>
                                                    <w:right w:val="none" w:sz="0" w:space="0" w:color="auto"/>
                                                  </w:divBdr>
                                                  <w:divsChild>
                                                    <w:div w:id="1040860004">
                                                      <w:marLeft w:val="0"/>
                                                      <w:marRight w:val="0"/>
                                                      <w:marTop w:val="0"/>
                                                      <w:marBottom w:val="0"/>
                                                      <w:divBdr>
                                                        <w:top w:val="none" w:sz="0" w:space="0" w:color="auto"/>
                                                        <w:left w:val="none" w:sz="0" w:space="0" w:color="auto"/>
                                                        <w:bottom w:val="none" w:sz="0" w:space="0" w:color="auto"/>
                                                        <w:right w:val="none" w:sz="0" w:space="0" w:color="auto"/>
                                                      </w:divBdr>
                                                      <w:divsChild>
                                                        <w:div w:id="32875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3526539">
      <w:bodyDiv w:val="1"/>
      <w:marLeft w:val="0"/>
      <w:marRight w:val="0"/>
      <w:marTop w:val="0"/>
      <w:marBottom w:val="0"/>
      <w:divBdr>
        <w:top w:val="none" w:sz="0" w:space="0" w:color="auto"/>
        <w:left w:val="none" w:sz="0" w:space="0" w:color="auto"/>
        <w:bottom w:val="none" w:sz="0" w:space="0" w:color="auto"/>
        <w:right w:val="none" w:sz="0" w:space="0" w:color="auto"/>
      </w:divBdr>
    </w:div>
    <w:div w:id="653484891">
      <w:bodyDiv w:val="1"/>
      <w:marLeft w:val="0"/>
      <w:marRight w:val="0"/>
      <w:marTop w:val="0"/>
      <w:marBottom w:val="0"/>
      <w:divBdr>
        <w:top w:val="none" w:sz="0" w:space="0" w:color="auto"/>
        <w:left w:val="none" w:sz="0" w:space="0" w:color="auto"/>
        <w:bottom w:val="none" w:sz="0" w:space="0" w:color="auto"/>
        <w:right w:val="none" w:sz="0" w:space="0" w:color="auto"/>
      </w:divBdr>
    </w:div>
    <w:div w:id="912352242">
      <w:bodyDiv w:val="1"/>
      <w:marLeft w:val="0"/>
      <w:marRight w:val="0"/>
      <w:marTop w:val="0"/>
      <w:marBottom w:val="0"/>
      <w:divBdr>
        <w:top w:val="none" w:sz="0" w:space="0" w:color="auto"/>
        <w:left w:val="none" w:sz="0" w:space="0" w:color="auto"/>
        <w:bottom w:val="none" w:sz="0" w:space="0" w:color="auto"/>
        <w:right w:val="none" w:sz="0" w:space="0" w:color="auto"/>
      </w:divBdr>
    </w:div>
    <w:div w:id="1521428179">
      <w:bodyDiv w:val="1"/>
      <w:marLeft w:val="0"/>
      <w:marRight w:val="0"/>
      <w:marTop w:val="0"/>
      <w:marBottom w:val="0"/>
      <w:divBdr>
        <w:top w:val="none" w:sz="0" w:space="0" w:color="auto"/>
        <w:left w:val="none" w:sz="0" w:space="0" w:color="auto"/>
        <w:bottom w:val="none" w:sz="0" w:space="0" w:color="auto"/>
        <w:right w:val="none" w:sz="0" w:space="0" w:color="auto"/>
      </w:divBdr>
    </w:div>
    <w:div w:id="1800875437">
      <w:bodyDiv w:val="1"/>
      <w:marLeft w:val="0"/>
      <w:marRight w:val="0"/>
      <w:marTop w:val="0"/>
      <w:marBottom w:val="0"/>
      <w:divBdr>
        <w:top w:val="none" w:sz="0" w:space="0" w:color="auto"/>
        <w:left w:val="none" w:sz="0" w:space="0" w:color="auto"/>
        <w:bottom w:val="none" w:sz="0" w:space="0" w:color="auto"/>
        <w:right w:val="none" w:sz="0" w:space="0" w:color="auto"/>
      </w:divBdr>
    </w:div>
    <w:div w:id="203738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Porter, Elizabeth</cp:lastModifiedBy>
  <cp:revision>5</cp:revision>
  <cp:lastPrinted>2018-10-05T14:16:00Z</cp:lastPrinted>
  <dcterms:created xsi:type="dcterms:W3CDTF">2019-08-19T12:45:00Z</dcterms:created>
  <dcterms:modified xsi:type="dcterms:W3CDTF">2019-08-19T13:21:00Z</dcterms:modified>
</cp:coreProperties>
</file>