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033" w:rsidRDefault="00B8303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83033" w:rsidRDefault="004B52A7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67472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7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EA5" w:rsidRDefault="00120EA5" w:rsidP="0064253D">
      <w:pPr>
        <w:spacing w:line="276" w:lineRule="auto"/>
        <w:ind w:right="559"/>
        <w:rPr>
          <w:rFonts w:ascii="Calibri"/>
          <w:b/>
          <w:color w:val="3333FF"/>
          <w:spacing w:val="-1"/>
          <w:sz w:val="50"/>
        </w:rPr>
      </w:pPr>
    </w:p>
    <w:p w:rsidR="00A77E78" w:rsidRDefault="006206CE" w:rsidP="00A77E78">
      <w:pPr>
        <w:spacing w:before="9"/>
        <w:jc w:val="center"/>
        <w:rPr>
          <w:rFonts w:ascii="Calibri"/>
          <w:b/>
          <w:color w:val="3333FF"/>
          <w:spacing w:val="-1"/>
          <w:sz w:val="44"/>
          <w:szCs w:val="44"/>
        </w:rPr>
      </w:pPr>
      <w:r w:rsidRPr="00E21B89">
        <w:rPr>
          <w:rFonts w:ascii="Calibri"/>
          <w:b/>
          <w:color w:val="3333FF"/>
          <w:spacing w:val="-1"/>
          <w:sz w:val="44"/>
          <w:szCs w:val="44"/>
        </w:rPr>
        <w:t>“</w:t>
      </w:r>
      <w:r w:rsidR="00A77E78">
        <w:rPr>
          <w:rFonts w:ascii="Calibri"/>
          <w:b/>
          <w:color w:val="3333FF"/>
          <w:spacing w:val="-1"/>
          <w:sz w:val="44"/>
          <w:szCs w:val="44"/>
        </w:rPr>
        <w:t>From Causal Inference to Autoencoders and Gene Regulation</w:t>
      </w:r>
      <w:r w:rsidRPr="00E21B89">
        <w:rPr>
          <w:rFonts w:ascii="Calibri"/>
          <w:b/>
          <w:color w:val="3333FF"/>
          <w:spacing w:val="-1"/>
          <w:sz w:val="44"/>
          <w:szCs w:val="44"/>
        </w:rPr>
        <w:t>”</w:t>
      </w:r>
    </w:p>
    <w:p w:rsidR="008A17DA" w:rsidRDefault="008A17DA" w:rsidP="00E21B89">
      <w:pPr>
        <w:spacing w:before="9"/>
        <w:jc w:val="center"/>
        <w:rPr>
          <w:rFonts w:ascii="Calibri"/>
          <w:b/>
          <w:color w:val="3333FF"/>
          <w:spacing w:val="-1"/>
          <w:sz w:val="44"/>
          <w:szCs w:val="44"/>
        </w:rPr>
      </w:pPr>
    </w:p>
    <w:p w:rsidR="00715498" w:rsidRDefault="00715498" w:rsidP="0064253D">
      <w:pPr>
        <w:ind w:left="2339" w:right="2538" w:firstLine="1"/>
        <w:jc w:val="center"/>
        <w:rPr>
          <w:rFonts w:eastAsia="Times New Roman"/>
        </w:rPr>
      </w:pPr>
    </w:p>
    <w:p w:rsidR="004B52A7" w:rsidRPr="006C70B7" w:rsidRDefault="00D034B9" w:rsidP="00D034B9">
      <w:pPr>
        <w:ind w:left="2339" w:right="2538" w:firstLine="1"/>
        <w:jc w:val="center"/>
        <w:rPr>
          <w:rFonts w:ascii="Arial"/>
          <w:b/>
          <w:color w:val="CC3300"/>
          <w:spacing w:val="-1"/>
          <w:sz w:val="32"/>
          <w:szCs w:val="32"/>
        </w:rPr>
      </w:pPr>
      <w:r>
        <w:rPr>
          <w:rFonts w:ascii="Arial"/>
          <w:b/>
          <w:color w:val="CC3300"/>
          <w:spacing w:val="-1"/>
          <w:sz w:val="32"/>
          <w:szCs w:val="32"/>
        </w:rPr>
        <w:t>Caroline Uhler</w:t>
      </w:r>
      <w:r w:rsidR="004B52A7" w:rsidRPr="006C70B7">
        <w:rPr>
          <w:rFonts w:ascii="Arial"/>
          <w:b/>
          <w:color w:val="CC3300"/>
          <w:spacing w:val="-1"/>
          <w:sz w:val="32"/>
          <w:szCs w:val="32"/>
        </w:rPr>
        <w:t>, PhD</w:t>
      </w:r>
    </w:p>
    <w:p w:rsidR="008A17DA" w:rsidRDefault="00D034B9" w:rsidP="00D034B9">
      <w:pPr>
        <w:ind w:left="2339" w:right="2538" w:firstLine="1"/>
        <w:jc w:val="center"/>
        <w:rPr>
          <w:rFonts w:ascii="Arial"/>
          <w:b/>
          <w:color w:val="CC3300"/>
          <w:spacing w:val="-1"/>
          <w:sz w:val="32"/>
          <w:szCs w:val="32"/>
        </w:rPr>
      </w:pPr>
      <w:r>
        <w:rPr>
          <w:rFonts w:ascii="Arial"/>
          <w:b/>
          <w:color w:val="CC3300"/>
          <w:spacing w:val="-1"/>
          <w:sz w:val="32"/>
          <w:szCs w:val="32"/>
        </w:rPr>
        <w:t>Henry L. and Grace Doherty Associate Professor</w:t>
      </w:r>
    </w:p>
    <w:p w:rsidR="0099164A" w:rsidRDefault="00D034B9" w:rsidP="0099164A">
      <w:pPr>
        <w:ind w:left="2339" w:right="2340" w:firstLine="1"/>
        <w:jc w:val="center"/>
        <w:rPr>
          <w:rFonts w:ascii="Arial"/>
          <w:b/>
          <w:color w:val="CC3300"/>
          <w:sz w:val="32"/>
          <w:szCs w:val="32"/>
        </w:rPr>
      </w:pPr>
      <w:r>
        <w:rPr>
          <w:rFonts w:ascii="Arial"/>
          <w:b/>
          <w:color w:val="CC3300"/>
          <w:sz w:val="32"/>
          <w:szCs w:val="32"/>
        </w:rPr>
        <w:t>Department of Electrical</w:t>
      </w:r>
    </w:p>
    <w:p w:rsidR="0099164A" w:rsidRDefault="00D034B9" w:rsidP="0099164A">
      <w:pPr>
        <w:ind w:left="2339" w:right="2340" w:firstLine="1"/>
        <w:jc w:val="center"/>
        <w:rPr>
          <w:rFonts w:ascii="Arial"/>
          <w:b/>
          <w:color w:val="CC3300"/>
          <w:sz w:val="32"/>
          <w:szCs w:val="32"/>
        </w:rPr>
      </w:pPr>
      <w:r>
        <w:rPr>
          <w:rFonts w:ascii="Arial"/>
          <w:b/>
          <w:color w:val="CC3300"/>
          <w:sz w:val="32"/>
          <w:szCs w:val="32"/>
        </w:rPr>
        <w:t>Engineering and Computer Sci</w:t>
      </w:r>
      <w:r w:rsidR="0099164A">
        <w:rPr>
          <w:rFonts w:ascii="Arial"/>
          <w:b/>
          <w:color w:val="CC3300"/>
          <w:sz w:val="32"/>
          <w:szCs w:val="32"/>
        </w:rPr>
        <w:t>ence and Institute Data System</w:t>
      </w:r>
    </w:p>
    <w:p w:rsidR="00702E60" w:rsidRPr="006C70B7" w:rsidRDefault="00D034B9" w:rsidP="0099164A">
      <w:pPr>
        <w:ind w:left="2339" w:right="2340" w:firstLine="1"/>
        <w:jc w:val="center"/>
        <w:rPr>
          <w:rFonts w:ascii="Arial"/>
          <w:b/>
          <w:color w:val="CC3300"/>
          <w:sz w:val="32"/>
          <w:szCs w:val="32"/>
        </w:rPr>
      </w:pPr>
      <w:bookmarkStart w:id="0" w:name="_GoBack"/>
      <w:bookmarkEnd w:id="0"/>
      <w:r>
        <w:rPr>
          <w:rFonts w:ascii="Arial"/>
          <w:b/>
          <w:color w:val="CC3300"/>
          <w:sz w:val="32"/>
          <w:szCs w:val="32"/>
        </w:rPr>
        <w:t>&amp; Society</w:t>
      </w:r>
    </w:p>
    <w:p w:rsidR="002308FA" w:rsidRDefault="002308FA" w:rsidP="000917F9">
      <w:pPr>
        <w:ind w:left="2339" w:right="2538" w:firstLine="1"/>
        <w:jc w:val="center"/>
        <w:rPr>
          <w:rFonts w:ascii="Arial"/>
          <w:b/>
          <w:color w:val="CC3300"/>
          <w:sz w:val="32"/>
          <w:szCs w:val="32"/>
        </w:rPr>
      </w:pPr>
      <w:r>
        <w:rPr>
          <w:rFonts w:ascii="Arial"/>
          <w:b/>
          <w:color w:val="CC3300"/>
          <w:sz w:val="32"/>
          <w:szCs w:val="32"/>
        </w:rPr>
        <w:t>Massachusetts Institute of</w:t>
      </w:r>
    </w:p>
    <w:p w:rsidR="00715498" w:rsidRDefault="00D034B9" w:rsidP="000917F9">
      <w:pPr>
        <w:ind w:left="2339" w:right="2538" w:firstLine="1"/>
        <w:jc w:val="center"/>
        <w:rPr>
          <w:rFonts w:ascii="Arial"/>
          <w:b/>
          <w:color w:val="CC3300"/>
          <w:sz w:val="32"/>
          <w:szCs w:val="32"/>
        </w:rPr>
      </w:pPr>
      <w:r>
        <w:rPr>
          <w:rFonts w:ascii="Arial"/>
          <w:b/>
          <w:color w:val="CC3300"/>
          <w:sz w:val="32"/>
          <w:szCs w:val="32"/>
        </w:rPr>
        <w:t>Technology</w:t>
      </w:r>
    </w:p>
    <w:p w:rsidR="00D034B9" w:rsidRPr="006C70B7" w:rsidRDefault="00D034B9" w:rsidP="0064253D">
      <w:pPr>
        <w:ind w:left="2339" w:right="2538" w:firstLine="1"/>
        <w:jc w:val="center"/>
        <w:rPr>
          <w:rFonts w:ascii="Arial"/>
          <w:b/>
          <w:color w:val="CC3300"/>
          <w:sz w:val="32"/>
          <w:szCs w:val="32"/>
        </w:rPr>
      </w:pPr>
    </w:p>
    <w:p w:rsidR="00715498" w:rsidRPr="00E21B89" w:rsidRDefault="00715498" w:rsidP="0064253D">
      <w:pPr>
        <w:ind w:left="2339" w:right="2538" w:firstLine="1"/>
        <w:jc w:val="center"/>
        <w:rPr>
          <w:rFonts w:ascii="Arial"/>
          <w:color w:val="CC3300"/>
          <w:sz w:val="32"/>
          <w:szCs w:val="32"/>
        </w:rPr>
      </w:pPr>
    </w:p>
    <w:p w:rsidR="00120EA5" w:rsidRDefault="0064253D" w:rsidP="0064253D">
      <w:pPr>
        <w:pStyle w:val="Heading1"/>
        <w:ind w:left="0" w:right="559"/>
        <w:rPr>
          <w:rFonts w:ascii="Times New Roman" w:hAnsi="Times New Roman" w:cs="Times New Roman"/>
          <w:spacing w:val="-1"/>
          <w:sz w:val="24"/>
          <w:szCs w:val="24"/>
        </w:rPr>
      </w:pPr>
      <w:r w:rsidRPr="00E21B89">
        <w:rPr>
          <w:rFonts w:ascii="Times New Roman" w:hAnsi="Times New Roman" w:cs="Times New Roman"/>
          <w:spacing w:val="-1"/>
          <w:sz w:val="24"/>
          <w:szCs w:val="24"/>
        </w:rPr>
        <w:t>Abstract</w:t>
      </w:r>
    </w:p>
    <w:p w:rsidR="00A77E78" w:rsidRPr="00A77E78" w:rsidRDefault="00A77E78" w:rsidP="00A77E78">
      <w:r w:rsidRPr="00A77E78">
        <w:rPr>
          <w:rFonts w:ascii="Times New Roman" w:hAnsi="Times New Roman" w:cs="Times New Roman"/>
        </w:rPr>
        <w:t xml:space="preserve">Recent progress in genomics makes it possible to perform perturbation experiments at a very large scale. This motivates the development of a causal inference framework that is based on observational and interventional data. We characterize the causal relationships that are identifiable and present the first provably consistent algorithm for learning a causal network from such data. I will then couple gene expression with the 3D genome organization. </w:t>
      </w:r>
      <w:proofErr w:type="gramStart"/>
      <w:r w:rsidRPr="00A77E78">
        <w:rPr>
          <w:rFonts w:ascii="Times New Roman" w:hAnsi="Times New Roman" w:cs="Times New Roman"/>
        </w:rPr>
        <w:t>In particular, we</w:t>
      </w:r>
      <w:proofErr w:type="gramEnd"/>
      <w:r w:rsidRPr="00A77E78">
        <w:rPr>
          <w:rFonts w:ascii="Times New Roman" w:hAnsi="Times New Roman" w:cs="Times New Roman"/>
        </w:rPr>
        <w:t xml:space="preserve"> will discuss approaches for integrating different data modalities such as sequencing or imaging via autoencoders. We end by a theoretical analysis of autoencoders linking overparameterization to memorization. </w:t>
      </w:r>
      <w:proofErr w:type="gramStart"/>
      <w:r w:rsidRPr="00A77E78">
        <w:rPr>
          <w:rFonts w:ascii="Times New Roman" w:hAnsi="Times New Roman" w:cs="Times New Roman"/>
        </w:rPr>
        <w:t>In particular, we</w:t>
      </w:r>
      <w:proofErr w:type="gramEnd"/>
      <w:r w:rsidRPr="00A77E78">
        <w:rPr>
          <w:rFonts w:ascii="Times New Roman" w:hAnsi="Times New Roman" w:cs="Times New Roman"/>
        </w:rPr>
        <w:t xml:space="preserve"> will show that overparameterized autoencoders trained using standard optimization methods implement associative memory and provide a mechanism for memorization and retrieval of real-valued data. </w:t>
      </w:r>
    </w:p>
    <w:p w:rsidR="00A77E78" w:rsidRPr="00A77E78" w:rsidRDefault="00A77E78" w:rsidP="00A77E78"/>
    <w:p w:rsidR="00A77E78" w:rsidRPr="00A77E78" w:rsidRDefault="00A77E78" w:rsidP="0064253D">
      <w:pPr>
        <w:pStyle w:val="Heading1"/>
        <w:ind w:left="0" w:right="559"/>
        <w:rPr>
          <w:rFonts w:ascii="Times New Roman" w:hAnsi="Times New Roman" w:cs="Times New Roman"/>
          <w:spacing w:val="-1"/>
          <w:sz w:val="22"/>
          <w:szCs w:val="22"/>
        </w:rPr>
      </w:pPr>
    </w:p>
    <w:p w:rsidR="002221F9" w:rsidRPr="00A77E78" w:rsidRDefault="008A17DA" w:rsidP="00A77E78">
      <w:pPr>
        <w:rPr>
          <w:rFonts w:ascii="Times New Roman" w:eastAsia="Times New Roman" w:hAnsi="Times New Roman" w:cs="Times New Roman"/>
        </w:rPr>
      </w:pPr>
      <w:r w:rsidRPr="00A77E78">
        <w:rPr>
          <w:rFonts w:ascii="Times New Roman" w:eastAsia="Times New Roman" w:hAnsi="Times New Roman" w:cs="Times New Roman"/>
        </w:rPr>
        <w:t> </w:t>
      </w:r>
    </w:p>
    <w:p w:rsidR="00B83033" w:rsidRDefault="004B52A7" w:rsidP="002F08CD">
      <w:pPr>
        <w:pStyle w:val="Heading1"/>
        <w:ind w:left="0" w:right="559"/>
        <w:jc w:val="center"/>
        <w:rPr>
          <w:spacing w:val="-1"/>
          <w:sz w:val="24"/>
          <w:szCs w:val="24"/>
        </w:rPr>
      </w:pPr>
      <w:r w:rsidRPr="00D41AE2">
        <w:rPr>
          <w:color w:val="FF0000"/>
          <w:spacing w:val="-1"/>
          <w:sz w:val="24"/>
          <w:szCs w:val="24"/>
        </w:rPr>
        <w:t>12:00 Noon</w:t>
      </w:r>
      <w:r w:rsidRPr="00D41AE2">
        <w:rPr>
          <w:b w:val="0"/>
          <w:spacing w:val="-1"/>
          <w:sz w:val="24"/>
          <w:szCs w:val="24"/>
        </w:rPr>
        <w:t>,</w:t>
      </w:r>
      <w:r w:rsidRPr="00D41AE2">
        <w:rPr>
          <w:b w:val="0"/>
          <w:sz w:val="24"/>
          <w:szCs w:val="24"/>
        </w:rPr>
        <w:t xml:space="preserve"> </w:t>
      </w:r>
      <w:r w:rsidR="00D034B9">
        <w:rPr>
          <w:spacing w:val="-1"/>
          <w:sz w:val="24"/>
          <w:szCs w:val="24"/>
        </w:rPr>
        <w:t>Tuesday, March 3</w:t>
      </w:r>
      <w:r w:rsidR="00176D0F">
        <w:rPr>
          <w:spacing w:val="-1"/>
          <w:sz w:val="24"/>
          <w:szCs w:val="24"/>
        </w:rPr>
        <w:t>, 2020</w:t>
      </w:r>
    </w:p>
    <w:p w:rsidR="00E21B89" w:rsidRDefault="00E21B89" w:rsidP="002F08CD">
      <w:pPr>
        <w:pStyle w:val="Heading1"/>
        <w:ind w:left="0" w:right="559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47 College Street, 106B</w:t>
      </w:r>
    </w:p>
    <w:p w:rsidR="00E21B89" w:rsidRDefault="00E21B89" w:rsidP="002F08CD">
      <w:pPr>
        <w:pStyle w:val="Heading1"/>
        <w:ind w:left="0" w:right="559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11:45 AM Lunch served outside Rm. 106B</w:t>
      </w:r>
    </w:p>
    <w:p w:rsidR="00E21B89" w:rsidRPr="00D41AE2" w:rsidRDefault="00E21B89" w:rsidP="00E21B89">
      <w:pPr>
        <w:pStyle w:val="Heading1"/>
        <w:ind w:left="0" w:right="559"/>
        <w:jc w:val="right"/>
        <w:rPr>
          <w:b w:val="0"/>
          <w:bCs w:val="0"/>
          <w:sz w:val="24"/>
          <w:szCs w:val="24"/>
        </w:rPr>
      </w:pPr>
    </w:p>
    <w:p w:rsidR="00E21B89" w:rsidRDefault="00E21B89" w:rsidP="00E21B89">
      <w:pPr>
        <w:ind w:left="359" w:right="559"/>
        <w:jc w:val="center"/>
        <w:rPr>
          <w:rFonts w:ascii="Calibri"/>
          <w:b/>
          <w:spacing w:val="-1"/>
          <w:sz w:val="24"/>
          <w:szCs w:val="24"/>
        </w:rPr>
      </w:pPr>
      <w:r>
        <w:rPr>
          <w:rFonts w:ascii="Calibri"/>
          <w:b/>
          <w:spacing w:val="-1"/>
          <w:sz w:val="24"/>
          <w:szCs w:val="24"/>
        </w:rPr>
        <w:t xml:space="preserve">                       </w:t>
      </w:r>
      <w:r w:rsidR="00715498">
        <w:rPr>
          <w:noProof/>
        </w:rPr>
        <w:drawing>
          <wp:inline distT="0" distB="0" distL="0" distR="0" wp14:anchorId="3A40F0A1" wp14:editId="685C1AD1">
            <wp:extent cx="5895975" cy="1209675"/>
            <wp:effectExtent l="0" t="0" r="9525" b="9525"/>
            <wp:docPr id="2" name="img817174" descr="cid:image001.png@01D399D9.1FF61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817174" descr="cid:image001.png@01D399D9.1FF614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/>
          <w:b/>
          <w:spacing w:val="-1"/>
          <w:sz w:val="24"/>
          <w:szCs w:val="24"/>
        </w:rPr>
        <w:t xml:space="preserve">                                         </w:t>
      </w:r>
    </w:p>
    <w:sectPr w:rsidR="00E21B89">
      <w:type w:val="continuous"/>
      <w:pgSz w:w="12240" w:h="15840"/>
      <w:pgMar w:top="640" w:right="9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33"/>
    <w:rsid w:val="000917F9"/>
    <w:rsid w:val="00120EA5"/>
    <w:rsid w:val="00176D0F"/>
    <w:rsid w:val="002221F9"/>
    <w:rsid w:val="002308FA"/>
    <w:rsid w:val="002F08CD"/>
    <w:rsid w:val="00370852"/>
    <w:rsid w:val="004B52A7"/>
    <w:rsid w:val="006206CE"/>
    <w:rsid w:val="0064253D"/>
    <w:rsid w:val="00660868"/>
    <w:rsid w:val="006C70B7"/>
    <w:rsid w:val="00702E60"/>
    <w:rsid w:val="0070618A"/>
    <w:rsid w:val="00715498"/>
    <w:rsid w:val="00782829"/>
    <w:rsid w:val="008A17DA"/>
    <w:rsid w:val="0099164A"/>
    <w:rsid w:val="00A432DF"/>
    <w:rsid w:val="00A77E78"/>
    <w:rsid w:val="00B83033"/>
    <w:rsid w:val="00D034B9"/>
    <w:rsid w:val="00D41AE2"/>
    <w:rsid w:val="00E2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F358"/>
  <w15:docId w15:val="{98832999-CDF8-4538-8861-3B2CDBDC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9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Calibri" w:eastAsia="Calibri" w:hAnsi="Calibri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2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BIS Seminar Notice Nov 28_2017.doc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BIS Seminar Notice Nov 28_2017.doc</dc:title>
  <dc:creator>cf267</dc:creator>
  <cp:lastModifiedBy>Eocaci-Tucker, Elizabeth</cp:lastModifiedBy>
  <cp:revision>17</cp:revision>
  <dcterms:created xsi:type="dcterms:W3CDTF">2019-01-02T13:56:00Z</dcterms:created>
  <dcterms:modified xsi:type="dcterms:W3CDTF">2020-01-06T13:33:00Z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2017-12-06T00:00:00Z</vt:filetime>
  </property>
</Properties>
</file>