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DE54" w14:textId="77777777" w:rsidR="000A4A5D" w:rsidRDefault="00ED3AF7" w:rsidP="00654C31">
      <w:pPr>
        <w:tabs>
          <w:tab w:val="right" w:pos="9360"/>
        </w:tabs>
      </w:pPr>
      <w:r>
        <w:tab/>
      </w:r>
    </w:p>
    <w:p w14:paraId="3DC61F8C" w14:textId="77777777" w:rsidR="001572B8" w:rsidRDefault="007359FB" w:rsidP="00C86889">
      <w:pPr>
        <w:spacing w:after="200"/>
        <w:rPr>
          <w:rFonts w:ascii="Arial" w:eastAsia="Cambria" w:hAnsi="Arial" w:cs="Arial"/>
          <w:sz w:val="22"/>
          <w:szCs w:val="22"/>
        </w:rPr>
        <w:sectPr w:rsidR="001572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698993F7" w14:textId="77777777" w:rsidR="009C034E" w:rsidRPr="001432B7" w:rsidRDefault="009C034E" w:rsidP="009C034E">
      <w:pPr>
        <w:pStyle w:val="BodyText"/>
        <w:rPr>
          <w:rFonts w:ascii="Garamond" w:hAnsi="Garamond"/>
          <w:b w:val="0"/>
          <w:sz w:val="72"/>
          <w:szCs w:val="72"/>
        </w:rPr>
      </w:pPr>
      <w:r w:rsidRPr="001432B7">
        <w:rPr>
          <w:rFonts w:ascii="Garamond" w:hAnsi="Garamond"/>
          <w:b w:val="0"/>
          <w:sz w:val="72"/>
          <w:szCs w:val="72"/>
        </w:rPr>
        <w:t>Medical Grand Rounds</w:t>
      </w:r>
    </w:p>
    <w:p w14:paraId="5DFE4F0F" w14:textId="77777777" w:rsidR="009C034E" w:rsidRPr="001432B7" w:rsidRDefault="009C034E" w:rsidP="009C034E">
      <w:pPr>
        <w:pStyle w:val="BodyText"/>
        <w:rPr>
          <w:rFonts w:ascii="Garamond" w:hAnsi="Garamond"/>
          <w:b w:val="0"/>
          <w:i/>
          <w:sz w:val="28"/>
          <w:szCs w:val="28"/>
        </w:rPr>
      </w:pPr>
      <w:r w:rsidRPr="001432B7">
        <w:rPr>
          <w:rFonts w:ascii="Garamond" w:hAnsi="Garamond"/>
          <w:b w:val="0"/>
          <w:i/>
          <w:sz w:val="28"/>
          <w:szCs w:val="28"/>
        </w:rPr>
        <w:t>Presented by</w:t>
      </w:r>
    </w:p>
    <w:p w14:paraId="7CDAAC76" w14:textId="7992DD1D" w:rsidR="009C034E" w:rsidRDefault="009C034E" w:rsidP="00F245D9">
      <w:pPr>
        <w:pStyle w:val="BodyText"/>
        <w:rPr>
          <w:rFonts w:ascii="Garamond" w:hAnsi="Garamond"/>
          <w:sz w:val="28"/>
          <w:szCs w:val="28"/>
        </w:rPr>
      </w:pPr>
      <w:r w:rsidRPr="001432B7">
        <w:rPr>
          <w:rFonts w:ascii="Garamond" w:hAnsi="Garamond"/>
          <w:sz w:val="28"/>
          <w:szCs w:val="28"/>
        </w:rPr>
        <w:t>Yale Schoo</w:t>
      </w:r>
      <w:r>
        <w:rPr>
          <w:rFonts w:ascii="Garamond" w:hAnsi="Garamond"/>
          <w:sz w:val="28"/>
          <w:szCs w:val="28"/>
        </w:rPr>
        <w:t>l of Medicine</w:t>
      </w:r>
      <w:r w:rsidRPr="001432B7">
        <w:rPr>
          <w:rFonts w:ascii="Garamond" w:hAnsi="Garamond"/>
          <w:sz w:val="28"/>
          <w:szCs w:val="28"/>
        </w:rPr>
        <w:t xml:space="preserve">, Department of </w:t>
      </w:r>
      <w:r>
        <w:rPr>
          <w:rFonts w:ascii="Garamond" w:hAnsi="Garamond"/>
          <w:sz w:val="28"/>
          <w:szCs w:val="28"/>
        </w:rPr>
        <w:t>Internal Medicine</w:t>
      </w:r>
    </w:p>
    <w:p w14:paraId="4C314721" w14:textId="77777777" w:rsidR="00FD23D9" w:rsidRDefault="00FD23D9" w:rsidP="00FD23D9">
      <w:pPr>
        <w:pStyle w:val="BodyText"/>
        <w:rPr>
          <w:rFonts w:ascii="Garamond" w:hAnsi="Garamond"/>
          <w:b w:val="0"/>
          <w:color w:val="0034A8"/>
          <w:sz w:val="96"/>
          <w:szCs w:val="144"/>
        </w:rPr>
        <w:sectPr w:rsidR="00FD23D9"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473E09FF" w14:textId="4F0349C1" w:rsidR="00FD23D9" w:rsidRPr="00122CD3" w:rsidRDefault="00FD23D9" w:rsidP="00FD23D9">
      <w:pPr>
        <w:pStyle w:val="BodyText"/>
        <w:rPr>
          <w:rFonts w:ascii="Garamond" w:hAnsi="Garamond"/>
          <w:b w:val="0"/>
          <w:color w:val="0034A8"/>
          <w:sz w:val="72"/>
          <w:szCs w:val="96"/>
        </w:rPr>
      </w:pPr>
      <w:r w:rsidRPr="00122CD3">
        <w:rPr>
          <w:rFonts w:ascii="Garamond" w:hAnsi="Garamond"/>
          <w:b w:val="0"/>
          <w:color w:val="0034A8"/>
          <w:sz w:val="72"/>
          <w:szCs w:val="96"/>
        </w:rPr>
        <w:t xml:space="preserve">Natalia </w:t>
      </w:r>
      <w:proofErr w:type="spellStart"/>
      <w:r w:rsidRPr="00122CD3">
        <w:rPr>
          <w:rFonts w:ascii="Garamond" w:hAnsi="Garamond"/>
          <w:b w:val="0"/>
          <w:color w:val="0034A8"/>
          <w:sz w:val="72"/>
          <w:szCs w:val="96"/>
        </w:rPr>
        <w:t>Neparidze</w:t>
      </w:r>
      <w:proofErr w:type="spellEnd"/>
      <w:r w:rsidRPr="00122CD3">
        <w:rPr>
          <w:rFonts w:ascii="Garamond" w:hAnsi="Garamond"/>
          <w:b w:val="0"/>
          <w:color w:val="0034A8"/>
          <w:sz w:val="72"/>
          <w:szCs w:val="96"/>
        </w:rPr>
        <w:t>, MD</w:t>
      </w:r>
    </w:p>
    <w:p w14:paraId="32125C98" w14:textId="44216269" w:rsidR="00FD23D9" w:rsidRPr="00FD23D9" w:rsidRDefault="00FD23D9" w:rsidP="00FD23D9">
      <w:pPr>
        <w:pStyle w:val="BodyText"/>
        <w:rPr>
          <w:rFonts w:ascii="Garamond" w:hAnsi="Garamond"/>
          <w:b w:val="0"/>
          <w:sz w:val="16"/>
          <w:szCs w:val="18"/>
        </w:rPr>
      </w:pPr>
      <w:r w:rsidRPr="00FD23D9">
        <w:rPr>
          <w:rFonts w:ascii="Garamond" w:hAnsi="Garamond"/>
          <w:b w:val="0"/>
          <w:sz w:val="16"/>
          <w:szCs w:val="18"/>
        </w:rPr>
        <w:t xml:space="preserve">       Assistant Professor of Medicine (Hematology)</w:t>
      </w:r>
    </w:p>
    <w:p w14:paraId="4FC92F89" w14:textId="5329EC9E" w:rsidR="00FD23D9" w:rsidRPr="00FD23D9" w:rsidRDefault="00FD23D9" w:rsidP="00FD23D9">
      <w:pPr>
        <w:pStyle w:val="BodyText"/>
        <w:rPr>
          <w:rFonts w:ascii="Garamond" w:hAnsi="Garamond"/>
          <w:b w:val="0"/>
          <w:color w:val="00B050"/>
          <w:sz w:val="48"/>
          <w:szCs w:val="52"/>
        </w:rPr>
      </w:pPr>
      <w:r w:rsidRPr="00FD23D9">
        <w:rPr>
          <w:rFonts w:ascii="Garamond" w:hAnsi="Garamond"/>
          <w:b w:val="0"/>
          <w:color w:val="00B050"/>
          <w:sz w:val="48"/>
          <w:szCs w:val="52"/>
        </w:rPr>
        <w:t>“Evolving Therapeutic Landscape in Multiple Myeloma”</w:t>
      </w:r>
    </w:p>
    <w:p w14:paraId="05770EB6" w14:textId="40CC0CA0" w:rsidR="00FD23D9" w:rsidRPr="00FD23D9" w:rsidRDefault="00FD23D9" w:rsidP="00FD23D9">
      <w:pPr>
        <w:pStyle w:val="BodyText"/>
        <w:rPr>
          <w:rFonts w:ascii="Garamond" w:hAnsi="Garamond"/>
          <w:b w:val="0"/>
          <w:color w:val="0034A8"/>
          <w:sz w:val="72"/>
          <w:szCs w:val="72"/>
        </w:rPr>
      </w:pPr>
      <w:r w:rsidRPr="00FD23D9">
        <w:rPr>
          <w:rFonts w:ascii="Garamond" w:hAnsi="Garamond"/>
          <w:b w:val="0"/>
          <w:color w:val="0034A8"/>
          <w:sz w:val="72"/>
          <w:szCs w:val="72"/>
        </w:rPr>
        <w:t xml:space="preserve">Iris </w:t>
      </w:r>
      <w:proofErr w:type="spellStart"/>
      <w:r w:rsidRPr="00FD23D9">
        <w:rPr>
          <w:rFonts w:ascii="Garamond" w:hAnsi="Garamond"/>
          <w:b w:val="0"/>
          <w:color w:val="0034A8"/>
          <w:sz w:val="72"/>
          <w:szCs w:val="72"/>
        </w:rPr>
        <w:t>Isufi</w:t>
      </w:r>
      <w:proofErr w:type="spellEnd"/>
      <w:r w:rsidRPr="00FD23D9">
        <w:rPr>
          <w:rFonts w:ascii="Garamond" w:hAnsi="Garamond"/>
          <w:b w:val="0"/>
          <w:color w:val="0034A8"/>
          <w:sz w:val="72"/>
          <w:szCs w:val="72"/>
        </w:rPr>
        <w:t>, MD</w:t>
      </w:r>
    </w:p>
    <w:p w14:paraId="437C0747" w14:textId="77777777" w:rsidR="00FD23D9" w:rsidRPr="00FD23D9" w:rsidRDefault="00FD23D9" w:rsidP="00FD23D9">
      <w:pPr>
        <w:pStyle w:val="BodyText"/>
        <w:rPr>
          <w:rFonts w:ascii="Garamond" w:hAnsi="Garamond"/>
          <w:b w:val="0"/>
          <w:sz w:val="16"/>
          <w:szCs w:val="18"/>
        </w:rPr>
      </w:pPr>
      <w:r w:rsidRPr="00FD23D9">
        <w:rPr>
          <w:rFonts w:ascii="Garamond" w:hAnsi="Garamond"/>
          <w:b w:val="0"/>
          <w:sz w:val="16"/>
          <w:szCs w:val="18"/>
        </w:rPr>
        <w:t xml:space="preserve">      Associate Professor of Medicine (Hematology); Co-Director Adult CAR T-Cell Therapy Program,   </w:t>
      </w:r>
    </w:p>
    <w:p w14:paraId="082FFA40" w14:textId="77777777" w:rsidR="00FD23D9" w:rsidRPr="00FD23D9" w:rsidRDefault="00FD23D9" w:rsidP="00FD23D9">
      <w:pPr>
        <w:pStyle w:val="BodyText"/>
        <w:rPr>
          <w:rFonts w:ascii="Garamond" w:hAnsi="Garamond"/>
          <w:b w:val="0"/>
          <w:sz w:val="16"/>
          <w:szCs w:val="18"/>
        </w:rPr>
      </w:pPr>
      <w:r w:rsidRPr="00FD23D9">
        <w:rPr>
          <w:rFonts w:ascii="Garamond" w:hAnsi="Garamond"/>
          <w:b w:val="0"/>
          <w:sz w:val="16"/>
          <w:szCs w:val="18"/>
        </w:rPr>
        <w:t xml:space="preserve">      </w:t>
      </w:r>
      <w:proofErr w:type="gramStart"/>
      <w:r w:rsidRPr="00FD23D9">
        <w:rPr>
          <w:rFonts w:ascii="Garamond" w:hAnsi="Garamond"/>
          <w:b w:val="0"/>
          <w:sz w:val="16"/>
          <w:szCs w:val="18"/>
        </w:rPr>
        <w:t>Hematology;</w:t>
      </w:r>
      <w:proofErr w:type="gramEnd"/>
      <w:r w:rsidRPr="00FD23D9">
        <w:rPr>
          <w:rFonts w:ascii="Garamond" w:hAnsi="Garamond"/>
          <w:b w:val="0"/>
          <w:sz w:val="16"/>
          <w:szCs w:val="18"/>
        </w:rPr>
        <w:t xml:space="preserve"> Co-Leader, Cellular Therapy Disease Aligned Research Team (DART), Yale Cancer </w:t>
      </w:r>
    </w:p>
    <w:p w14:paraId="0976694D" w14:textId="272E01FE" w:rsidR="00FD23D9" w:rsidRPr="00FD23D9" w:rsidRDefault="00FD23D9" w:rsidP="00FD23D9">
      <w:pPr>
        <w:pStyle w:val="BodyText"/>
        <w:rPr>
          <w:rFonts w:ascii="Garamond" w:hAnsi="Garamond"/>
          <w:b w:val="0"/>
          <w:sz w:val="16"/>
          <w:szCs w:val="18"/>
        </w:rPr>
      </w:pPr>
      <w:r w:rsidRPr="00FD23D9">
        <w:rPr>
          <w:rFonts w:ascii="Garamond" w:hAnsi="Garamond"/>
          <w:b w:val="0"/>
          <w:sz w:val="16"/>
          <w:szCs w:val="18"/>
        </w:rPr>
        <w:t xml:space="preserve">      Center; Co-Chair, Cellular Therapy (CT)-SAFE Committee, Yale Cancer Center</w:t>
      </w:r>
    </w:p>
    <w:p w14:paraId="376C56D3" w14:textId="77777777" w:rsidR="00122CD3" w:rsidRDefault="00FD23D9" w:rsidP="00FD23D9">
      <w:pPr>
        <w:pStyle w:val="BodyText"/>
        <w:rPr>
          <w:rFonts w:ascii="Garamond" w:hAnsi="Garamond"/>
          <w:b w:val="0"/>
          <w:bCs/>
          <w:color w:val="00B050"/>
          <w:sz w:val="44"/>
          <w:szCs w:val="44"/>
        </w:rPr>
      </w:pPr>
      <w:r w:rsidRPr="00FD23D9">
        <w:rPr>
          <w:rFonts w:ascii="Garamond" w:hAnsi="Garamond"/>
          <w:b w:val="0"/>
          <w:bCs/>
          <w:color w:val="00B050"/>
          <w:sz w:val="44"/>
          <w:szCs w:val="44"/>
        </w:rPr>
        <w:t xml:space="preserve"> </w:t>
      </w:r>
      <w:r w:rsidRPr="00FD23D9">
        <w:rPr>
          <w:rFonts w:ascii="Garamond" w:hAnsi="Garamond"/>
          <w:b w:val="0"/>
          <w:bCs/>
          <w:color w:val="00B050"/>
          <w:sz w:val="44"/>
          <w:szCs w:val="44"/>
        </w:rPr>
        <w:t>“</w:t>
      </w:r>
      <w:r w:rsidRPr="00FD23D9">
        <w:rPr>
          <w:rFonts w:ascii="Garamond" w:hAnsi="Garamond"/>
          <w:b w:val="0"/>
          <w:bCs/>
          <w:color w:val="00B050"/>
          <w:sz w:val="44"/>
          <w:szCs w:val="44"/>
        </w:rPr>
        <w:t xml:space="preserve">Chimeric Antigen Receptor (CAR) Therapy for </w:t>
      </w:r>
    </w:p>
    <w:p w14:paraId="6D390B7E" w14:textId="7536190F" w:rsidR="007976F0" w:rsidRPr="00FD23D9" w:rsidRDefault="00FD23D9" w:rsidP="00FD23D9">
      <w:pPr>
        <w:pStyle w:val="BodyText"/>
        <w:rPr>
          <w:rFonts w:ascii="Garamond" w:hAnsi="Garamond"/>
          <w:b w:val="0"/>
          <w:bCs/>
          <w:color w:val="00B050"/>
          <w:sz w:val="44"/>
          <w:szCs w:val="44"/>
        </w:rPr>
      </w:pPr>
      <w:r w:rsidRPr="00FD23D9">
        <w:rPr>
          <w:rFonts w:ascii="Garamond" w:hAnsi="Garamond"/>
          <w:b w:val="0"/>
          <w:bCs/>
          <w:color w:val="00B050"/>
          <w:sz w:val="44"/>
          <w:szCs w:val="44"/>
        </w:rPr>
        <w:t>Hematologic Malignancies</w:t>
      </w:r>
      <w:r w:rsidRPr="00FD23D9">
        <w:rPr>
          <w:rFonts w:ascii="Garamond" w:hAnsi="Garamond"/>
          <w:b w:val="0"/>
          <w:bCs/>
          <w:color w:val="00B050"/>
          <w:sz w:val="44"/>
          <w:szCs w:val="44"/>
        </w:rPr>
        <w:t>”</w:t>
      </w:r>
    </w:p>
    <w:p w14:paraId="284BD02A" w14:textId="1EEB9EA0" w:rsidR="009C034E" w:rsidRPr="00DF5D83" w:rsidRDefault="009C034E" w:rsidP="009C034E">
      <w:pPr>
        <w:jc w:val="center"/>
        <w:rPr>
          <w:rFonts w:ascii="Garamond" w:hAnsi="Garamond"/>
          <w:b/>
          <w:sz w:val="22"/>
          <w:szCs w:val="22"/>
        </w:rPr>
      </w:pPr>
      <w:r w:rsidRPr="00DF5D83">
        <w:rPr>
          <w:rFonts w:ascii="Garamond" w:hAnsi="Garamond"/>
          <w:b/>
          <w:sz w:val="22"/>
          <w:szCs w:val="22"/>
        </w:rPr>
        <w:t>Date:</w:t>
      </w:r>
      <w:r w:rsidR="00FD23D9">
        <w:rPr>
          <w:rFonts w:ascii="Garamond" w:hAnsi="Garamond"/>
          <w:b/>
          <w:sz w:val="22"/>
          <w:szCs w:val="22"/>
        </w:rPr>
        <w:t xml:space="preserve"> September 30</w:t>
      </w:r>
      <w:r w:rsidRPr="00DF5D83">
        <w:rPr>
          <w:rFonts w:ascii="Garamond" w:hAnsi="Garamond"/>
          <w:b/>
          <w:sz w:val="22"/>
          <w:szCs w:val="22"/>
        </w:rPr>
        <w:t xml:space="preserve">, </w:t>
      </w:r>
      <w:proofErr w:type="gramStart"/>
      <w:r w:rsidRPr="00DF5D83">
        <w:rPr>
          <w:rFonts w:ascii="Garamond" w:hAnsi="Garamond"/>
          <w:b/>
          <w:sz w:val="22"/>
          <w:szCs w:val="22"/>
        </w:rPr>
        <w:t>2021</w:t>
      </w:r>
      <w:proofErr w:type="gramEnd"/>
      <w:r w:rsidRPr="00DF5D83">
        <w:rPr>
          <w:rFonts w:ascii="Garamond" w:hAnsi="Garamond"/>
          <w:b/>
          <w:sz w:val="22"/>
          <w:szCs w:val="22"/>
        </w:rPr>
        <w:t xml:space="preserve">   Time: 8:30-9:30am</w:t>
      </w:r>
    </w:p>
    <w:p w14:paraId="23954CD1" w14:textId="43CDC5F6" w:rsidR="009C034E" w:rsidRDefault="009C034E" w:rsidP="00A31F5E">
      <w:pPr>
        <w:jc w:val="center"/>
        <w:rPr>
          <w:rStyle w:val="Hyperlink"/>
          <w:rFonts w:ascii="Garamond" w:hAnsi="Garamond"/>
          <w:b/>
        </w:rPr>
      </w:pPr>
      <w:r w:rsidRPr="00F46948">
        <w:rPr>
          <w:rFonts w:ascii="Garamond" w:hAnsi="Garamond"/>
          <w:b/>
        </w:rPr>
        <w:t xml:space="preserve">Location: </w:t>
      </w:r>
      <w:hyperlink r:id="rId12" w:history="1">
        <w:r w:rsidRPr="006078FE">
          <w:rPr>
            <w:rStyle w:val="Hyperlink"/>
            <w:rFonts w:ascii="Garamond" w:hAnsi="Garamond"/>
            <w:b/>
          </w:rPr>
          <w:t>https://zoom.us/j/94896766303?pwd=UWFrcG9GNXMvcWZ3YU4ycUc5VEVSdz09</w:t>
        </w:r>
      </w:hyperlink>
    </w:p>
    <w:p w14:paraId="527C0989" w14:textId="77777777" w:rsidR="009C034E" w:rsidRPr="001432B7" w:rsidRDefault="009C034E" w:rsidP="009C034E">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7B86AEEC" w14:textId="77777777" w:rsidR="009C034E" w:rsidRPr="00556381" w:rsidRDefault="009C034E" w:rsidP="009C034E">
      <w:pPr>
        <w:jc w:val="center"/>
        <w:rPr>
          <w:rFonts w:ascii="Garamond" w:hAnsi="Garamond"/>
          <w:sz w:val="22"/>
          <w:szCs w:val="22"/>
        </w:rPr>
        <w:sectPr w:rsidR="009C034E"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78F191FC" w14:textId="77777777" w:rsidR="009C034E" w:rsidRPr="00122CD3" w:rsidRDefault="009C034E" w:rsidP="009C034E">
      <w:pPr>
        <w:rPr>
          <w:rFonts w:ascii="Garamond" w:hAnsi="Garamond"/>
          <w:sz w:val="15"/>
          <w:szCs w:val="15"/>
        </w:rPr>
        <w:sectPr w:rsidR="009C034E" w:rsidRPr="00122CD3"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6A12EF8E" w14:textId="77777777" w:rsidR="009C034E" w:rsidRPr="00122CD3" w:rsidRDefault="009C034E" w:rsidP="009C034E">
      <w:pPr>
        <w:jc w:val="both"/>
        <w:rPr>
          <w:rFonts w:ascii="Garamond" w:hAnsi="Garamond"/>
          <w:b/>
          <w:sz w:val="15"/>
          <w:szCs w:val="15"/>
          <w:u w:val="single"/>
        </w:rPr>
      </w:pPr>
      <w:r w:rsidRPr="00122CD3">
        <w:rPr>
          <w:rFonts w:ascii="Garamond" w:hAnsi="Garamond"/>
          <w:b/>
          <w:sz w:val="15"/>
          <w:szCs w:val="15"/>
          <w:u w:val="single"/>
        </w:rPr>
        <w:t>ACCREDITATION:</w:t>
      </w:r>
    </w:p>
    <w:p w14:paraId="737D0C06" w14:textId="77777777" w:rsidR="009C034E" w:rsidRPr="00122CD3" w:rsidRDefault="009C034E" w:rsidP="009C034E">
      <w:pPr>
        <w:jc w:val="both"/>
        <w:rPr>
          <w:rFonts w:ascii="Garamond" w:hAnsi="Garamond"/>
          <w:sz w:val="15"/>
          <w:szCs w:val="15"/>
        </w:rPr>
      </w:pPr>
      <w:r w:rsidRPr="00122CD3">
        <w:rPr>
          <w:rFonts w:ascii="Garamond" w:hAnsi="Garamond"/>
          <w:sz w:val="15"/>
          <w:szCs w:val="15"/>
        </w:rPr>
        <w:t>The Yale School of Medicine is accredited by the Accreditation Council for Continuing Medical Education to provide continuing medical education for physicians.</w:t>
      </w:r>
    </w:p>
    <w:p w14:paraId="1F434289" w14:textId="77777777" w:rsidR="009C034E" w:rsidRPr="00122CD3" w:rsidRDefault="009C034E" w:rsidP="009C034E">
      <w:pPr>
        <w:jc w:val="both"/>
        <w:rPr>
          <w:rFonts w:ascii="Garamond" w:hAnsi="Garamond"/>
          <w:sz w:val="15"/>
          <w:szCs w:val="15"/>
        </w:rPr>
      </w:pPr>
    </w:p>
    <w:p w14:paraId="725C3B16" w14:textId="77777777" w:rsidR="009C034E" w:rsidRPr="00122CD3" w:rsidRDefault="009C034E" w:rsidP="009C034E">
      <w:pPr>
        <w:jc w:val="both"/>
        <w:rPr>
          <w:rFonts w:ascii="Garamond" w:hAnsi="Garamond"/>
          <w:b/>
          <w:sz w:val="15"/>
          <w:szCs w:val="15"/>
          <w:u w:val="single"/>
        </w:rPr>
      </w:pPr>
      <w:r w:rsidRPr="00122CD3">
        <w:rPr>
          <w:rFonts w:ascii="Garamond" w:hAnsi="Garamond"/>
          <w:b/>
          <w:sz w:val="15"/>
          <w:szCs w:val="15"/>
          <w:u w:val="single"/>
        </w:rPr>
        <w:t>TARGET AUDIENCE:</w:t>
      </w:r>
    </w:p>
    <w:p w14:paraId="5753B978" w14:textId="56C52FAB" w:rsidR="009C034E" w:rsidRPr="00122CD3" w:rsidRDefault="009C034E" w:rsidP="009C034E">
      <w:pPr>
        <w:jc w:val="both"/>
        <w:rPr>
          <w:b/>
          <w:sz w:val="15"/>
          <w:szCs w:val="15"/>
        </w:rPr>
      </w:pPr>
      <w:r w:rsidRPr="00122CD3">
        <w:rPr>
          <w:b/>
          <w:sz w:val="15"/>
          <w:szCs w:val="15"/>
        </w:rPr>
        <w:t>Attending physicians, house staff, fellows, medical students, PA’s</w:t>
      </w:r>
    </w:p>
    <w:p w14:paraId="65C29760" w14:textId="77777777" w:rsidR="00122CD3" w:rsidRPr="00122CD3" w:rsidRDefault="00122CD3" w:rsidP="009C034E">
      <w:pPr>
        <w:jc w:val="both"/>
        <w:rPr>
          <w:rFonts w:ascii="Garamond" w:hAnsi="Garamond"/>
          <w:sz w:val="15"/>
          <w:szCs w:val="15"/>
        </w:rPr>
      </w:pPr>
    </w:p>
    <w:p w14:paraId="2B3DDE03" w14:textId="05778F68" w:rsidR="007D07D5" w:rsidRPr="00122CD3" w:rsidRDefault="00122CD3" w:rsidP="007D07D5">
      <w:pPr>
        <w:jc w:val="both"/>
        <w:rPr>
          <w:rFonts w:ascii="Garamond" w:hAnsi="Garamond"/>
          <w:sz w:val="15"/>
          <w:szCs w:val="15"/>
        </w:rPr>
      </w:pPr>
      <w:r w:rsidRPr="00122CD3">
        <w:rPr>
          <w:rFonts w:ascii="Garamond" w:hAnsi="Garamond"/>
          <w:sz w:val="15"/>
          <w:szCs w:val="15"/>
        </w:rPr>
        <w:t xml:space="preserve">Dr. </w:t>
      </w:r>
      <w:proofErr w:type="spellStart"/>
      <w:r w:rsidR="007D07D5" w:rsidRPr="00122CD3">
        <w:rPr>
          <w:rFonts w:ascii="Garamond" w:hAnsi="Garamond"/>
          <w:sz w:val="15"/>
          <w:szCs w:val="15"/>
        </w:rPr>
        <w:t>Nepardize</w:t>
      </w:r>
      <w:proofErr w:type="spellEnd"/>
      <w:r w:rsidR="007D07D5" w:rsidRPr="00122CD3">
        <w:rPr>
          <w:rFonts w:ascii="Garamond" w:hAnsi="Garamond"/>
          <w:sz w:val="15"/>
          <w:szCs w:val="15"/>
        </w:rPr>
        <w:t xml:space="preserve">: </w:t>
      </w:r>
    </w:p>
    <w:p w14:paraId="7F7ADE18" w14:textId="77777777" w:rsidR="007D07D5" w:rsidRPr="00122CD3" w:rsidRDefault="007D07D5" w:rsidP="007D07D5">
      <w:pPr>
        <w:jc w:val="both"/>
        <w:rPr>
          <w:rFonts w:ascii="Garamond" w:hAnsi="Garamond"/>
          <w:b/>
          <w:sz w:val="15"/>
          <w:szCs w:val="15"/>
          <w:u w:val="single"/>
        </w:rPr>
      </w:pPr>
      <w:r w:rsidRPr="00122CD3">
        <w:rPr>
          <w:rFonts w:ascii="Garamond" w:hAnsi="Garamond"/>
          <w:b/>
          <w:sz w:val="15"/>
          <w:szCs w:val="15"/>
          <w:u w:val="single"/>
        </w:rPr>
        <w:t>NEEDS ASSESSMENT:</w:t>
      </w:r>
    </w:p>
    <w:p w14:paraId="3487C9EF" w14:textId="1CA92334" w:rsidR="007D07D5" w:rsidRPr="00122CD3" w:rsidRDefault="00BD4165" w:rsidP="007D07D5">
      <w:pPr>
        <w:jc w:val="both"/>
        <w:rPr>
          <w:rFonts w:ascii="Garamond" w:hAnsi="Garamond"/>
          <w:sz w:val="15"/>
          <w:szCs w:val="15"/>
        </w:rPr>
      </w:pPr>
      <w:r w:rsidRPr="00122CD3">
        <w:rPr>
          <w:rFonts w:ascii="Garamond" w:hAnsi="Garamond"/>
          <w:sz w:val="15"/>
          <w:szCs w:val="15"/>
        </w:rPr>
        <w:t xml:space="preserve">Multiple myeloma accounts for almost 20% of hematological malignancies. Clinicians need to understand the pathophysiology of multiple </w:t>
      </w:r>
      <w:proofErr w:type="gramStart"/>
      <w:r w:rsidRPr="00122CD3">
        <w:rPr>
          <w:rFonts w:ascii="Garamond" w:hAnsi="Garamond"/>
          <w:sz w:val="15"/>
          <w:szCs w:val="15"/>
        </w:rPr>
        <w:t>myeloma, and</w:t>
      </w:r>
      <w:proofErr w:type="gramEnd"/>
      <w:r w:rsidRPr="00122CD3">
        <w:rPr>
          <w:rFonts w:ascii="Garamond" w:hAnsi="Garamond"/>
          <w:sz w:val="15"/>
          <w:szCs w:val="15"/>
        </w:rPr>
        <w:t xml:space="preserve"> know about the principles underlying diagnostic evaluation and treatment of this disease.</w:t>
      </w:r>
    </w:p>
    <w:p w14:paraId="585A9D4E" w14:textId="77777777" w:rsidR="007D07D5" w:rsidRPr="00122CD3" w:rsidRDefault="007D07D5" w:rsidP="007D07D5">
      <w:pPr>
        <w:jc w:val="both"/>
        <w:rPr>
          <w:rFonts w:ascii="Garamond" w:hAnsi="Garamond"/>
          <w:b/>
          <w:bCs/>
          <w:sz w:val="15"/>
          <w:szCs w:val="15"/>
          <w:u w:val="single"/>
        </w:rPr>
      </w:pPr>
      <w:r w:rsidRPr="00122CD3">
        <w:rPr>
          <w:rFonts w:ascii="Garamond" w:hAnsi="Garamond"/>
          <w:b/>
          <w:bCs/>
          <w:sz w:val="15"/>
          <w:szCs w:val="15"/>
          <w:u w:val="single"/>
        </w:rPr>
        <w:t>LEARNING OBJECTIVES:</w:t>
      </w:r>
    </w:p>
    <w:p w14:paraId="27519E1E" w14:textId="0414BF0A" w:rsidR="007D07D5" w:rsidRPr="00122CD3" w:rsidRDefault="007D07D5" w:rsidP="007D07D5">
      <w:pPr>
        <w:jc w:val="both"/>
        <w:rPr>
          <w:rFonts w:ascii="Garamond" w:hAnsi="Garamond"/>
          <w:sz w:val="15"/>
          <w:szCs w:val="15"/>
        </w:rPr>
      </w:pPr>
      <w:r w:rsidRPr="00122CD3">
        <w:rPr>
          <w:rFonts w:ascii="Garamond" w:hAnsi="Garamond"/>
          <w:sz w:val="15"/>
          <w:szCs w:val="15"/>
        </w:rPr>
        <w:t>1.</w:t>
      </w:r>
      <w:r w:rsidRPr="00122CD3">
        <w:rPr>
          <w:rFonts w:ascii="Garamond" w:hAnsi="Garamond"/>
          <w:sz w:val="15"/>
          <w:szCs w:val="15"/>
        </w:rPr>
        <w:t xml:space="preserve"> </w:t>
      </w:r>
      <w:r w:rsidRPr="00122CD3">
        <w:rPr>
          <w:rFonts w:ascii="Garamond" w:hAnsi="Garamond"/>
          <w:sz w:val="15"/>
          <w:szCs w:val="15"/>
        </w:rPr>
        <w:t>Apply current concepts in diagnostic evaluation and pathophysiology of multiple myeloma</w:t>
      </w:r>
    </w:p>
    <w:p w14:paraId="012BA424" w14:textId="10C245BA" w:rsidR="007D07D5" w:rsidRPr="00122CD3" w:rsidRDefault="007D07D5" w:rsidP="007D07D5">
      <w:pPr>
        <w:jc w:val="both"/>
        <w:rPr>
          <w:rFonts w:ascii="Garamond" w:hAnsi="Garamond"/>
          <w:sz w:val="15"/>
          <w:szCs w:val="15"/>
        </w:rPr>
      </w:pPr>
      <w:r w:rsidRPr="00122CD3">
        <w:rPr>
          <w:rFonts w:ascii="Garamond" w:hAnsi="Garamond"/>
          <w:sz w:val="15"/>
          <w:szCs w:val="15"/>
        </w:rPr>
        <w:t>2.</w:t>
      </w:r>
      <w:r w:rsidRPr="00122CD3">
        <w:rPr>
          <w:rFonts w:ascii="Garamond" w:hAnsi="Garamond"/>
          <w:sz w:val="15"/>
          <w:szCs w:val="15"/>
        </w:rPr>
        <w:t xml:space="preserve"> </w:t>
      </w:r>
      <w:r w:rsidRPr="00122CD3">
        <w:rPr>
          <w:rFonts w:ascii="Garamond" w:hAnsi="Garamond"/>
          <w:sz w:val="15"/>
          <w:szCs w:val="15"/>
        </w:rPr>
        <w:t>Improve knowledge of the current principles in clinical management of multiple myeloma</w:t>
      </w:r>
    </w:p>
    <w:p w14:paraId="41FF21D0" w14:textId="104DA411" w:rsidR="009C034E" w:rsidRPr="00122CD3" w:rsidRDefault="007D07D5" w:rsidP="007D07D5">
      <w:pPr>
        <w:jc w:val="both"/>
        <w:rPr>
          <w:rFonts w:ascii="Garamond" w:hAnsi="Garamond"/>
          <w:sz w:val="15"/>
          <w:szCs w:val="15"/>
        </w:rPr>
      </w:pPr>
      <w:r w:rsidRPr="00122CD3">
        <w:rPr>
          <w:rFonts w:ascii="Garamond" w:hAnsi="Garamond"/>
          <w:sz w:val="15"/>
          <w:szCs w:val="15"/>
        </w:rPr>
        <w:t>3.</w:t>
      </w:r>
      <w:r w:rsidRPr="00122CD3">
        <w:rPr>
          <w:rFonts w:ascii="Garamond" w:hAnsi="Garamond"/>
          <w:sz w:val="15"/>
          <w:szCs w:val="15"/>
        </w:rPr>
        <w:t xml:space="preserve"> </w:t>
      </w:r>
      <w:r w:rsidRPr="00122CD3">
        <w:rPr>
          <w:rFonts w:ascii="Garamond" w:hAnsi="Garamond"/>
          <w:sz w:val="15"/>
          <w:szCs w:val="15"/>
        </w:rPr>
        <w:t xml:space="preserve">Understand novel therapeutic developments in the field of multiple myeloma  </w:t>
      </w:r>
    </w:p>
    <w:p w14:paraId="0B1A76A4" w14:textId="77777777" w:rsidR="007D07D5" w:rsidRPr="00122CD3" w:rsidRDefault="007D07D5" w:rsidP="007D07D5">
      <w:pPr>
        <w:jc w:val="both"/>
        <w:rPr>
          <w:rFonts w:ascii="Garamond" w:hAnsi="Garamond"/>
          <w:sz w:val="15"/>
          <w:szCs w:val="15"/>
        </w:rPr>
      </w:pPr>
    </w:p>
    <w:p w14:paraId="41DBCD5F" w14:textId="7C989ACC" w:rsidR="007D07D5" w:rsidRPr="00122CD3" w:rsidRDefault="00122CD3" w:rsidP="007D07D5">
      <w:pPr>
        <w:jc w:val="both"/>
        <w:rPr>
          <w:rFonts w:ascii="Garamond" w:hAnsi="Garamond"/>
          <w:sz w:val="15"/>
          <w:szCs w:val="15"/>
        </w:rPr>
      </w:pPr>
      <w:r w:rsidRPr="00122CD3">
        <w:rPr>
          <w:rFonts w:ascii="Garamond" w:hAnsi="Garamond"/>
          <w:sz w:val="15"/>
          <w:szCs w:val="15"/>
        </w:rPr>
        <w:t xml:space="preserve">Dr. </w:t>
      </w:r>
      <w:proofErr w:type="spellStart"/>
      <w:r w:rsidR="007D07D5" w:rsidRPr="00122CD3">
        <w:rPr>
          <w:rFonts w:ascii="Garamond" w:hAnsi="Garamond"/>
          <w:sz w:val="15"/>
          <w:szCs w:val="15"/>
        </w:rPr>
        <w:t>Isufi</w:t>
      </w:r>
      <w:proofErr w:type="spellEnd"/>
      <w:r w:rsidR="007D07D5" w:rsidRPr="00122CD3">
        <w:rPr>
          <w:rFonts w:ascii="Garamond" w:hAnsi="Garamond"/>
          <w:sz w:val="15"/>
          <w:szCs w:val="15"/>
        </w:rPr>
        <w:t>:</w:t>
      </w:r>
    </w:p>
    <w:p w14:paraId="73C0EDA5" w14:textId="77777777" w:rsidR="009C034E" w:rsidRPr="00122CD3" w:rsidRDefault="009C034E" w:rsidP="009C034E">
      <w:pPr>
        <w:jc w:val="both"/>
        <w:rPr>
          <w:rFonts w:ascii="Garamond" w:hAnsi="Garamond"/>
          <w:b/>
          <w:sz w:val="15"/>
          <w:szCs w:val="15"/>
          <w:u w:val="single"/>
        </w:rPr>
      </w:pPr>
      <w:r w:rsidRPr="00122CD3">
        <w:rPr>
          <w:rFonts w:ascii="Garamond" w:hAnsi="Garamond"/>
          <w:b/>
          <w:sz w:val="15"/>
          <w:szCs w:val="15"/>
          <w:u w:val="single"/>
        </w:rPr>
        <w:t>NEEDS ASSESSMENT:</w:t>
      </w:r>
    </w:p>
    <w:p w14:paraId="32CDE71B" w14:textId="67AECCE0" w:rsidR="009C034E" w:rsidRPr="00122CD3" w:rsidRDefault="007D07D5" w:rsidP="009C034E">
      <w:pPr>
        <w:jc w:val="both"/>
        <w:rPr>
          <w:rFonts w:ascii="Garamond" w:hAnsi="Garamond"/>
          <w:sz w:val="15"/>
          <w:szCs w:val="15"/>
        </w:rPr>
      </w:pPr>
      <w:r w:rsidRPr="00122CD3">
        <w:rPr>
          <w:rFonts w:ascii="Garamond" w:hAnsi="Garamond"/>
          <w:sz w:val="15"/>
          <w:szCs w:val="15"/>
        </w:rPr>
        <w:t xml:space="preserve">Chimeric antigen receptor (CAR) T-cell therapy has revolutionized the management of lymphoma, </w:t>
      </w:r>
      <w:proofErr w:type="gramStart"/>
      <w:r w:rsidRPr="00122CD3">
        <w:rPr>
          <w:rFonts w:ascii="Garamond" w:hAnsi="Garamond"/>
          <w:sz w:val="15"/>
          <w:szCs w:val="15"/>
        </w:rPr>
        <w:t>leukemia</w:t>
      </w:r>
      <w:proofErr w:type="gramEnd"/>
      <w:r w:rsidRPr="00122CD3">
        <w:rPr>
          <w:rFonts w:ascii="Garamond" w:hAnsi="Garamond"/>
          <w:sz w:val="15"/>
          <w:szCs w:val="15"/>
        </w:rPr>
        <w:t xml:space="preserve"> and multiple myeloma by providing a potentially curative approach for patients who are refractory to standard treatments. Clinicians need to understand the mechanisms underlying therapeutic and toxic effects of CAR T-cell </w:t>
      </w:r>
      <w:proofErr w:type="gramStart"/>
      <w:r w:rsidRPr="00122CD3">
        <w:rPr>
          <w:rFonts w:ascii="Garamond" w:hAnsi="Garamond"/>
          <w:sz w:val="15"/>
          <w:szCs w:val="15"/>
        </w:rPr>
        <w:t>therapy, and</w:t>
      </w:r>
      <w:proofErr w:type="gramEnd"/>
      <w:r w:rsidRPr="00122CD3">
        <w:rPr>
          <w:rFonts w:ascii="Garamond" w:hAnsi="Garamond"/>
          <w:sz w:val="15"/>
          <w:szCs w:val="15"/>
        </w:rPr>
        <w:t xml:space="preserve"> know about strategies for enhancing efficacy while reducing toxicity.</w:t>
      </w:r>
    </w:p>
    <w:p w14:paraId="2906B5BC" w14:textId="77777777" w:rsidR="00122CD3" w:rsidRPr="00122CD3" w:rsidRDefault="00122CD3" w:rsidP="009C034E">
      <w:pPr>
        <w:jc w:val="both"/>
        <w:rPr>
          <w:rFonts w:ascii="Garamond" w:hAnsi="Garamond"/>
          <w:b/>
          <w:sz w:val="15"/>
          <w:szCs w:val="15"/>
          <w:u w:val="single"/>
        </w:rPr>
      </w:pPr>
    </w:p>
    <w:p w14:paraId="2027D752" w14:textId="10CD24BA" w:rsidR="009C034E" w:rsidRPr="00122CD3" w:rsidRDefault="009C034E" w:rsidP="009C034E">
      <w:pPr>
        <w:jc w:val="both"/>
        <w:rPr>
          <w:rFonts w:ascii="Garamond" w:hAnsi="Garamond"/>
          <w:b/>
          <w:sz w:val="15"/>
          <w:szCs w:val="15"/>
          <w:u w:val="single"/>
        </w:rPr>
      </w:pPr>
      <w:r w:rsidRPr="00122CD3">
        <w:rPr>
          <w:rFonts w:ascii="Garamond" w:hAnsi="Garamond"/>
          <w:b/>
          <w:sz w:val="15"/>
          <w:szCs w:val="15"/>
          <w:u w:val="single"/>
        </w:rPr>
        <w:t>LEARNING OBJECTIVES:</w:t>
      </w:r>
    </w:p>
    <w:p w14:paraId="584FB850" w14:textId="77777777" w:rsidR="007D07D5" w:rsidRPr="00122CD3" w:rsidRDefault="007D07D5" w:rsidP="007D07D5">
      <w:pPr>
        <w:jc w:val="both"/>
        <w:rPr>
          <w:rFonts w:ascii="Garamond" w:hAnsi="Garamond"/>
          <w:bCs/>
          <w:sz w:val="15"/>
          <w:szCs w:val="15"/>
        </w:rPr>
      </w:pPr>
      <w:r w:rsidRPr="00122CD3">
        <w:rPr>
          <w:rFonts w:ascii="Garamond" w:hAnsi="Garamond"/>
          <w:bCs/>
          <w:sz w:val="15"/>
          <w:szCs w:val="15"/>
        </w:rPr>
        <w:t>1. Elucidate underlying principles of CAR T-Cell Therapy</w:t>
      </w:r>
    </w:p>
    <w:p w14:paraId="055EAADC" w14:textId="77777777" w:rsidR="007D07D5" w:rsidRPr="00122CD3" w:rsidRDefault="007D07D5" w:rsidP="007D07D5">
      <w:pPr>
        <w:jc w:val="both"/>
        <w:rPr>
          <w:rFonts w:ascii="Garamond" w:hAnsi="Garamond"/>
          <w:bCs/>
          <w:sz w:val="15"/>
          <w:szCs w:val="15"/>
        </w:rPr>
      </w:pPr>
      <w:r w:rsidRPr="00122CD3">
        <w:rPr>
          <w:rFonts w:ascii="Garamond" w:hAnsi="Garamond"/>
          <w:bCs/>
          <w:sz w:val="15"/>
          <w:szCs w:val="15"/>
        </w:rPr>
        <w:t xml:space="preserve">2. Understand how CAR T-cells have revolutionized care for refractory lymphoma, </w:t>
      </w:r>
      <w:proofErr w:type="gramStart"/>
      <w:r w:rsidRPr="00122CD3">
        <w:rPr>
          <w:rFonts w:ascii="Garamond" w:hAnsi="Garamond"/>
          <w:bCs/>
          <w:sz w:val="15"/>
          <w:szCs w:val="15"/>
        </w:rPr>
        <w:t>leukemia</w:t>
      </w:r>
      <w:proofErr w:type="gramEnd"/>
      <w:r w:rsidRPr="00122CD3">
        <w:rPr>
          <w:rFonts w:ascii="Garamond" w:hAnsi="Garamond"/>
          <w:bCs/>
          <w:sz w:val="15"/>
          <w:szCs w:val="15"/>
        </w:rPr>
        <w:t xml:space="preserve"> and multiple myeloma</w:t>
      </w:r>
    </w:p>
    <w:p w14:paraId="1BCD6C93" w14:textId="77777777" w:rsidR="007D07D5" w:rsidRPr="00122CD3" w:rsidRDefault="007D07D5" w:rsidP="007D07D5">
      <w:pPr>
        <w:jc w:val="both"/>
        <w:rPr>
          <w:rFonts w:ascii="Garamond" w:hAnsi="Garamond"/>
          <w:bCs/>
          <w:sz w:val="15"/>
          <w:szCs w:val="15"/>
        </w:rPr>
      </w:pPr>
      <w:r w:rsidRPr="00122CD3">
        <w:rPr>
          <w:rFonts w:ascii="Garamond" w:hAnsi="Garamond"/>
          <w:bCs/>
          <w:sz w:val="15"/>
          <w:szCs w:val="15"/>
        </w:rPr>
        <w:t>3. Examine class effects of the cell-mediated immune response (CRS and neurotoxicity) and management strategies</w:t>
      </w:r>
    </w:p>
    <w:p w14:paraId="784FE0E3" w14:textId="32CB1526" w:rsidR="009C034E" w:rsidRPr="00122CD3" w:rsidRDefault="007D07D5" w:rsidP="007D07D5">
      <w:pPr>
        <w:jc w:val="both"/>
        <w:rPr>
          <w:rFonts w:ascii="Garamond" w:hAnsi="Garamond"/>
          <w:bCs/>
          <w:sz w:val="15"/>
          <w:szCs w:val="15"/>
        </w:rPr>
      </w:pPr>
      <w:r w:rsidRPr="00122CD3">
        <w:rPr>
          <w:rFonts w:ascii="Garamond" w:hAnsi="Garamond"/>
          <w:bCs/>
          <w:sz w:val="15"/>
          <w:szCs w:val="15"/>
        </w:rPr>
        <w:t>4. Introduce future directions in the field to improve efficacy and mitigate toxicity</w:t>
      </w:r>
    </w:p>
    <w:p w14:paraId="3E0F7116" w14:textId="77777777" w:rsidR="00AE3CCD" w:rsidRPr="00122CD3" w:rsidRDefault="00AE3CCD" w:rsidP="009C034E">
      <w:pPr>
        <w:jc w:val="both"/>
        <w:rPr>
          <w:rFonts w:ascii="Garamond" w:hAnsi="Garamond"/>
          <w:b/>
          <w:sz w:val="15"/>
          <w:szCs w:val="15"/>
          <w:u w:val="single"/>
        </w:rPr>
      </w:pPr>
    </w:p>
    <w:p w14:paraId="43E05EE7" w14:textId="6EEE1102" w:rsidR="009C034E" w:rsidRPr="00122CD3" w:rsidRDefault="009C034E" w:rsidP="009C034E">
      <w:pPr>
        <w:jc w:val="both"/>
        <w:rPr>
          <w:rFonts w:ascii="Garamond" w:hAnsi="Garamond"/>
          <w:b/>
          <w:sz w:val="15"/>
          <w:szCs w:val="15"/>
          <w:u w:val="single"/>
        </w:rPr>
      </w:pPr>
      <w:r w:rsidRPr="00122CD3">
        <w:rPr>
          <w:rFonts w:ascii="Garamond" w:hAnsi="Garamond"/>
          <w:b/>
          <w:sz w:val="15"/>
          <w:szCs w:val="15"/>
          <w:u w:val="single"/>
        </w:rPr>
        <w:t>DESIGNATION STATEMENT</w:t>
      </w:r>
    </w:p>
    <w:p w14:paraId="11A5A0D5" w14:textId="77777777" w:rsidR="009C034E" w:rsidRPr="00122CD3" w:rsidRDefault="009C034E" w:rsidP="009C034E">
      <w:pPr>
        <w:jc w:val="both"/>
        <w:rPr>
          <w:rFonts w:ascii="Garamond" w:hAnsi="Garamond"/>
          <w:i/>
          <w:iCs/>
          <w:sz w:val="15"/>
          <w:szCs w:val="15"/>
        </w:rPr>
      </w:pPr>
      <w:r w:rsidRPr="00122CD3">
        <w:rPr>
          <w:rFonts w:ascii="Garamond" w:hAnsi="Garamond"/>
          <w:i/>
          <w:iCs/>
          <w:sz w:val="15"/>
          <w:szCs w:val="15"/>
        </w:rPr>
        <w:t xml:space="preserve">The Yale School of Medicine designates this live activity for 1 AMA PRA Category 1 Credit(s)™.  Physicians should only claim the credit commensurate with the extent of their participation in the activity. </w:t>
      </w:r>
    </w:p>
    <w:p w14:paraId="1A17C7D9" w14:textId="77777777" w:rsidR="009C034E" w:rsidRPr="00122CD3" w:rsidRDefault="009C034E" w:rsidP="009C034E">
      <w:pPr>
        <w:jc w:val="both"/>
        <w:rPr>
          <w:rFonts w:ascii="Garamond" w:hAnsi="Garamond"/>
          <w:b/>
          <w:sz w:val="15"/>
          <w:szCs w:val="15"/>
          <w:u w:val="single"/>
        </w:rPr>
      </w:pPr>
    </w:p>
    <w:p w14:paraId="1D5A99B7" w14:textId="77777777" w:rsidR="009C034E" w:rsidRPr="00122CD3" w:rsidRDefault="009C034E" w:rsidP="009C034E">
      <w:pPr>
        <w:jc w:val="both"/>
        <w:rPr>
          <w:rFonts w:ascii="Garamond" w:hAnsi="Garamond"/>
          <w:b/>
          <w:sz w:val="15"/>
          <w:szCs w:val="15"/>
          <w:u w:val="single"/>
        </w:rPr>
      </w:pPr>
      <w:r w:rsidRPr="00122CD3">
        <w:rPr>
          <w:rFonts w:ascii="Garamond" w:hAnsi="Garamond"/>
          <w:b/>
          <w:sz w:val="15"/>
          <w:szCs w:val="15"/>
          <w:u w:val="single"/>
        </w:rPr>
        <w:t xml:space="preserve">FACULTY DISCLOSURES:   </w:t>
      </w:r>
    </w:p>
    <w:p w14:paraId="37C7B8B4" w14:textId="77777777" w:rsidR="009C034E" w:rsidRPr="00122CD3" w:rsidRDefault="009C034E" w:rsidP="009C034E">
      <w:pPr>
        <w:jc w:val="both"/>
        <w:rPr>
          <w:rFonts w:ascii="Garamond" w:hAnsi="Garamond"/>
          <w:sz w:val="15"/>
          <w:szCs w:val="15"/>
        </w:rPr>
      </w:pPr>
      <w:r w:rsidRPr="00122CD3">
        <w:rPr>
          <w:rFonts w:ascii="Garamond" w:hAnsi="Garamond"/>
          <w:sz w:val="15"/>
          <w:szCs w:val="15"/>
        </w:rPr>
        <w:t xml:space="preserve">Course Director: Vincent </w:t>
      </w:r>
      <w:proofErr w:type="spellStart"/>
      <w:r w:rsidRPr="00122CD3">
        <w:rPr>
          <w:rFonts w:ascii="Garamond" w:hAnsi="Garamond"/>
          <w:sz w:val="15"/>
          <w:szCs w:val="15"/>
        </w:rPr>
        <w:t>Quagliarello</w:t>
      </w:r>
      <w:proofErr w:type="spellEnd"/>
      <w:r w:rsidRPr="00122CD3">
        <w:rPr>
          <w:rFonts w:ascii="Garamond" w:hAnsi="Garamond"/>
          <w:sz w:val="15"/>
          <w:szCs w:val="15"/>
        </w:rPr>
        <w:t>, MD - None</w:t>
      </w:r>
    </w:p>
    <w:p w14:paraId="5A97463B" w14:textId="6A5B941C" w:rsidR="00FD23D9" w:rsidRPr="00122CD3" w:rsidRDefault="009C034E" w:rsidP="00FD23D9">
      <w:pPr>
        <w:jc w:val="both"/>
        <w:rPr>
          <w:rFonts w:ascii="Garamond" w:hAnsi="Garamond"/>
          <w:sz w:val="15"/>
          <w:szCs w:val="15"/>
        </w:rPr>
      </w:pPr>
      <w:r w:rsidRPr="00122CD3">
        <w:rPr>
          <w:rFonts w:ascii="Garamond" w:hAnsi="Garamond"/>
          <w:sz w:val="15"/>
          <w:szCs w:val="15"/>
        </w:rPr>
        <w:t xml:space="preserve">Speaker: </w:t>
      </w:r>
      <w:r w:rsidR="00FD23D9" w:rsidRPr="00122CD3">
        <w:rPr>
          <w:rFonts w:ascii="Garamond" w:hAnsi="Garamond"/>
          <w:sz w:val="15"/>
          <w:szCs w:val="15"/>
        </w:rPr>
        <w:t xml:space="preserve">Natalia </w:t>
      </w:r>
      <w:proofErr w:type="spellStart"/>
      <w:r w:rsidR="00FD23D9" w:rsidRPr="00122CD3">
        <w:rPr>
          <w:rFonts w:ascii="Garamond" w:hAnsi="Garamond"/>
          <w:sz w:val="15"/>
          <w:szCs w:val="15"/>
        </w:rPr>
        <w:t>Nepardize</w:t>
      </w:r>
      <w:proofErr w:type="spellEnd"/>
      <w:r w:rsidR="00FD23D9" w:rsidRPr="00122CD3">
        <w:rPr>
          <w:rFonts w:ascii="Garamond" w:hAnsi="Garamond"/>
          <w:sz w:val="15"/>
          <w:szCs w:val="15"/>
        </w:rPr>
        <w:t xml:space="preserve">, MD- </w:t>
      </w:r>
      <w:r w:rsidR="00FD23D9" w:rsidRPr="00122CD3">
        <w:rPr>
          <w:rFonts w:ascii="Garamond" w:hAnsi="Garamond"/>
          <w:sz w:val="15"/>
          <w:szCs w:val="15"/>
        </w:rPr>
        <w:t>Janssen</w:t>
      </w:r>
      <w:r w:rsidR="00FD23D9" w:rsidRPr="00122CD3">
        <w:rPr>
          <w:rFonts w:ascii="Garamond" w:hAnsi="Garamond"/>
          <w:sz w:val="15"/>
          <w:szCs w:val="15"/>
        </w:rPr>
        <w:t xml:space="preserve">; </w:t>
      </w:r>
      <w:r w:rsidR="00FD23D9" w:rsidRPr="00122CD3">
        <w:rPr>
          <w:rFonts w:ascii="Garamond" w:hAnsi="Garamond"/>
          <w:sz w:val="15"/>
          <w:szCs w:val="15"/>
        </w:rPr>
        <w:t>Research</w:t>
      </w:r>
      <w:r w:rsidR="00FD23D9" w:rsidRPr="00122CD3">
        <w:rPr>
          <w:rFonts w:ascii="Garamond" w:hAnsi="Garamond"/>
          <w:sz w:val="15"/>
          <w:szCs w:val="15"/>
        </w:rPr>
        <w:t xml:space="preserve">; </w:t>
      </w:r>
      <w:r w:rsidR="00FD23D9" w:rsidRPr="00122CD3">
        <w:rPr>
          <w:rFonts w:ascii="Garamond" w:hAnsi="Garamond"/>
          <w:sz w:val="15"/>
          <w:szCs w:val="15"/>
        </w:rPr>
        <w:t>Funding</w:t>
      </w:r>
      <w:r w:rsidR="007D07D5" w:rsidRPr="00122CD3">
        <w:rPr>
          <w:rFonts w:ascii="Garamond" w:hAnsi="Garamond"/>
          <w:sz w:val="15"/>
          <w:szCs w:val="15"/>
        </w:rPr>
        <w:t xml:space="preserve"> </w:t>
      </w:r>
      <w:r w:rsidR="00FD23D9" w:rsidRPr="00122CD3">
        <w:rPr>
          <w:rFonts w:ascii="Garamond" w:hAnsi="Garamond"/>
          <w:sz w:val="15"/>
          <w:szCs w:val="15"/>
        </w:rPr>
        <w:t>PI for clinical trial</w:t>
      </w:r>
      <w:r w:rsidR="00FD23D9" w:rsidRPr="00122CD3">
        <w:rPr>
          <w:rFonts w:ascii="Garamond" w:hAnsi="Garamond"/>
          <w:sz w:val="15"/>
          <w:szCs w:val="15"/>
        </w:rPr>
        <w:t xml:space="preserve"> </w:t>
      </w:r>
      <w:r w:rsidR="00FD23D9" w:rsidRPr="00122CD3">
        <w:rPr>
          <w:rFonts w:ascii="Garamond" w:hAnsi="Garamond"/>
          <w:sz w:val="15"/>
          <w:szCs w:val="15"/>
        </w:rPr>
        <w:t>Glaxo-Smith-Kline</w:t>
      </w:r>
      <w:r w:rsidR="00FD23D9" w:rsidRPr="00122CD3">
        <w:rPr>
          <w:rFonts w:ascii="Garamond" w:hAnsi="Garamond"/>
          <w:sz w:val="15"/>
          <w:szCs w:val="15"/>
        </w:rPr>
        <w:t xml:space="preserve">; </w:t>
      </w:r>
      <w:r w:rsidR="00FD23D9" w:rsidRPr="00122CD3">
        <w:rPr>
          <w:rFonts w:ascii="Garamond" w:hAnsi="Garamond"/>
          <w:sz w:val="15"/>
          <w:szCs w:val="15"/>
        </w:rPr>
        <w:t>Research Funding</w:t>
      </w:r>
      <w:r w:rsidR="00FD23D9" w:rsidRPr="00122CD3">
        <w:rPr>
          <w:rFonts w:ascii="Garamond" w:hAnsi="Garamond"/>
          <w:sz w:val="15"/>
          <w:szCs w:val="15"/>
        </w:rPr>
        <w:t xml:space="preserve">; </w:t>
      </w:r>
      <w:r w:rsidR="00FD23D9" w:rsidRPr="00122CD3">
        <w:rPr>
          <w:rFonts w:ascii="Garamond" w:hAnsi="Garamond"/>
          <w:sz w:val="15"/>
          <w:szCs w:val="15"/>
        </w:rPr>
        <w:t>PI for clinical trial</w:t>
      </w:r>
      <w:r w:rsidR="00FD23D9" w:rsidRPr="00122CD3">
        <w:rPr>
          <w:rFonts w:ascii="Garamond" w:hAnsi="Garamond"/>
          <w:sz w:val="15"/>
          <w:szCs w:val="15"/>
        </w:rPr>
        <w:t xml:space="preserve">. </w:t>
      </w:r>
      <w:r w:rsidR="00FD23D9" w:rsidRPr="00122CD3">
        <w:rPr>
          <w:rFonts w:ascii="Garamond" w:hAnsi="Garamond"/>
          <w:sz w:val="15"/>
          <w:szCs w:val="15"/>
        </w:rPr>
        <w:t>Eidos Therapeutics</w:t>
      </w:r>
      <w:r w:rsidR="00FD23D9" w:rsidRPr="00122CD3">
        <w:rPr>
          <w:rFonts w:ascii="Garamond" w:hAnsi="Garamond"/>
          <w:sz w:val="15"/>
          <w:szCs w:val="15"/>
        </w:rPr>
        <w:t xml:space="preserve">; </w:t>
      </w:r>
      <w:r w:rsidR="00FD23D9" w:rsidRPr="00122CD3">
        <w:rPr>
          <w:rFonts w:ascii="Garamond" w:hAnsi="Garamond"/>
          <w:sz w:val="15"/>
          <w:szCs w:val="15"/>
        </w:rPr>
        <w:t>Scientific Committee</w:t>
      </w:r>
      <w:r w:rsidR="00FD23D9" w:rsidRPr="00122CD3">
        <w:rPr>
          <w:rFonts w:ascii="Garamond" w:hAnsi="Garamond"/>
          <w:sz w:val="15"/>
          <w:szCs w:val="15"/>
        </w:rPr>
        <w:t xml:space="preserve"> </w:t>
      </w:r>
      <w:r w:rsidR="00FD23D9" w:rsidRPr="00122CD3">
        <w:rPr>
          <w:rFonts w:ascii="Garamond" w:hAnsi="Garamond"/>
          <w:sz w:val="15"/>
          <w:szCs w:val="15"/>
        </w:rPr>
        <w:t>Member, Diagnostic Committee for clinical trial</w:t>
      </w:r>
    </w:p>
    <w:p w14:paraId="3CB0EF24" w14:textId="2D6D7B7B" w:rsidR="00FD23D9" w:rsidRPr="00122CD3" w:rsidRDefault="00FD23D9" w:rsidP="00FD23D9">
      <w:pPr>
        <w:rPr>
          <w:rFonts w:ascii="Garamond" w:hAnsi="Garamond"/>
          <w:sz w:val="15"/>
          <w:szCs w:val="15"/>
        </w:rPr>
      </w:pPr>
      <w:r w:rsidRPr="00122CD3">
        <w:rPr>
          <w:rFonts w:ascii="Garamond" w:hAnsi="Garamond"/>
          <w:sz w:val="15"/>
          <w:szCs w:val="15"/>
        </w:rPr>
        <w:t xml:space="preserve">Iris </w:t>
      </w:r>
      <w:proofErr w:type="spellStart"/>
      <w:r w:rsidRPr="00122CD3">
        <w:rPr>
          <w:rFonts w:ascii="Garamond" w:hAnsi="Garamond"/>
          <w:sz w:val="15"/>
          <w:szCs w:val="15"/>
        </w:rPr>
        <w:t>Isufi</w:t>
      </w:r>
      <w:proofErr w:type="spellEnd"/>
      <w:r w:rsidRPr="00122CD3">
        <w:rPr>
          <w:rFonts w:ascii="Garamond" w:hAnsi="Garamond"/>
          <w:sz w:val="15"/>
          <w:szCs w:val="15"/>
        </w:rPr>
        <w:t xml:space="preserve">, MD- </w:t>
      </w:r>
      <w:proofErr w:type="spellStart"/>
      <w:r w:rsidRPr="00122CD3">
        <w:rPr>
          <w:rFonts w:ascii="Garamond" w:hAnsi="Garamond"/>
          <w:sz w:val="15"/>
          <w:szCs w:val="15"/>
        </w:rPr>
        <w:t>Epizyme</w:t>
      </w:r>
      <w:proofErr w:type="spellEnd"/>
      <w:r w:rsidRPr="00122CD3">
        <w:rPr>
          <w:rFonts w:ascii="Garamond" w:hAnsi="Garamond"/>
          <w:sz w:val="15"/>
          <w:szCs w:val="15"/>
        </w:rPr>
        <w:t xml:space="preserve">; </w:t>
      </w:r>
      <w:r w:rsidRPr="00122CD3">
        <w:rPr>
          <w:rFonts w:ascii="Garamond" w:hAnsi="Garamond"/>
          <w:sz w:val="15"/>
          <w:szCs w:val="15"/>
        </w:rPr>
        <w:t>Consulting Fee</w:t>
      </w:r>
      <w:r w:rsidRPr="00122CD3">
        <w:rPr>
          <w:rFonts w:ascii="Garamond" w:hAnsi="Garamond"/>
          <w:sz w:val="15"/>
          <w:szCs w:val="15"/>
        </w:rPr>
        <w:t xml:space="preserve">; </w:t>
      </w:r>
      <w:r w:rsidRPr="00122CD3">
        <w:rPr>
          <w:rFonts w:ascii="Garamond" w:hAnsi="Garamond"/>
          <w:sz w:val="15"/>
          <w:szCs w:val="15"/>
        </w:rPr>
        <w:t>Advisory Board</w:t>
      </w:r>
      <w:r w:rsidRPr="00122CD3">
        <w:rPr>
          <w:rFonts w:ascii="Garamond" w:hAnsi="Garamond"/>
          <w:sz w:val="15"/>
          <w:szCs w:val="15"/>
        </w:rPr>
        <w:t xml:space="preserve">. </w:t>
      </w:r>
      <w:r w:rsidRPr="00122CD3">
        <w:rPr>
          <w:rFonts w:ascii="Garamond" w:hAnsi="Garamond"/>
          <w:sz w:val="15"/>
          <w:szCs w:val="15"/>
        </w:rPr>
        <w:t>Gilead</w:t>
      </w:r>
      <w:r w:rsidRPr="00122CD3">
        <w:rPr>
          <w:rFonts w:ascii="Garamond" w:hAnsi="Garamond"/>
          <w:sz w:val="15"/>
          <w:szCs w:val="15"/>
        </w:rPr>
        <w:t xml:space="preserve">; </w:t>
      </w:r>
      <w:r w:rsidRPr="00122CD3">
        <w:rPr>
          <w:rFonts w:ascii="Garamond" w:hAnsi="Garamond"/>
          <w:sz w:val="15"/>
          <w:szCs w:val="15"/>
        </w:rPr>
        <w:t>Consulting/Speaker Fee</w:t>
      </w:r>
      <w:r w:rsidRPr="00122CD3">
        <w:rPr>
          <w:rFonts w:ascii="Garamond" w:hAnsi="Garamond"/>
          <w:sz w:val="15"/>
          <w:szCs w:val="15"/>
        </w:rPr>
        <w:t xml:space="preserve">; </w:t>
      </w:r>
      <w:r w:rsidRPr="00122CD3">
        <w:rPr>
          <w:rFonts w:ascii="Garamond" w:hAnsi="Garamond"/>
          <w:sz w:val="15"/>
          <w:szCs w:val="15"/>
        </w:rPr>
        <w:t>Advisory Board/Speaker Bureau</w:t>
      </w:r>
    </w:p>
    <w:p w14:paraId="150EBCDA" w14:textId="1077F11A" w:rsidR="00FD23D9" w:rsidRPr="00122CD3" w:rsidRDefault="00FD23D9" w:rsidP="00FD23D9">
      <w:pPr>
        <w:rPr>
          <w:rFonts w:ascii="Garamond" w:hAnsi="Garamond"/>
          <w:sz w:val="15"/>
          <w:szCs w:val="15"/>
        </w:rPr>
      </w:pPr>
      <w:r w:rsidRPr="00122CD3">
        <w:rPr>
          <w:rFonts w:ascii="Garamond" w:hAnsi="Garamond"/>
          <w:sz w:val="15"/>
          <w:szCs w:val="15"/>
        </w:rPr>
        <w:t>BEAM Therapeutics</w:t>
      </w:r>
      <w:r w:rsidRPr="00122CD3">
        <w:rPr>
          <w:rFonts w:ascii="Garamond" w:hAnsi="Garamond"/>
          <w:sz w:val="15"/>
          <w:szCs w:val="15"/>
        </w:rPr>
        <w:t xml:space="preserve">; </w:t>
      </w:r>
      <w:r w:rsidRPr="00122CD3">
        <w:rPr>
          <w:rFonts w:ascii="Garamond" w:hAnsi="Garamond"/>
          <w:sz w:val="15"/>
          <w:szCs w:val="15"/>
        </w:rPr>
        <w:t>Consulting Fee</w:t>
      </w:r>
      <w:r w:rsidRPr="00122CD3">
        <w:rPr>
          <w:rFonts w:ascii="Garamond" w:hAnsi="Garamond"/>
          <w:sz w:val="15"/>
          <w:szCs w:val="15"/>
        </w:rPr>
        <w:t xml:space="preserve">; </w:t>
      </w:r>
      <w:r w:rsidRPr="00122CD3">
        <w:rPr>
          <w:rFonts w:ascii="Garamond" w:hAnsi="Garamond"/>
          <w:sz w:val="15"/>
          <w:szCs w:val="15"/>
        </w:rPr>
        <w:t>Advisory Board</w:t>
      </w:r>
    </w:p>
    <w:p w14:paraId="646932E2" w14:textId="77777777" w:rsidR="00FD23D9" w:rsidRPr="00122CD3" w:rsidRDefault="00FD23D9" w:rsidP="00FD23D9">
      <w:pPr>
        <w:jc w:val="both"/>
        <w:rPr>
          <w:rFonts w:ascii="Garamond" w:hAnsi="Garamond"/>
          <w:sz w:val="15"/>
          <w:szCs w:val="15"/>
        </w:rPr>
      </w:pPr>
    </w:p>
    <w:p w14:paraId="3BC80858" w14:textId="4D6ABF7B" w:rsidR="0043024C" w:rsidRPr="00122CD3" w:rsidRDefault="009C034E" w:rsidP="00FD23D9">
      <w:pPr>
        <w:jc w:val="both"/>
        <w:rPr>
          <w:rFonts w:ascii="Garamond" w:hAnsi="Garamond"/>
          <w:sz w:val="15"/>
          <w:szCs w:val="15"/>
        </w:rPr>
      </w:pPr>
      <w:r w:rsidRPr="00122CD3">
        <w:rPr>
          <w:rFonts w:ascii="Garamond" w:hAnsi="Garamond"/>
          <w:sz w:val="15"/>
          <w:szCs w:val="15"/>
        </w:rPr>
        <w:t xml:space="preserve">It is the policy of Yale School of Medicine, Continuing Medical Education, to ensure balance, independence, </w:t>
      </w:r>
      <w:proofErr w:type="gramStart"/>
      <w:r w:rsidRPr="00122CD3">
        <w:rPr>
          <w:rFonts w:ascii="Garamond" w:hAnsi="Garamond"/>
          <w:sz w:val="15"/>
          <w:szCs w:val="15"/>
        </w:rPr>
        <w:t>objectivity</w:t>
      </w:r>
      <w:proofErr w:type="gramEnd"/>
      <w:r w:rsidRPr="00122CD3">
        <w:rPr>
          <w:rFonts w:ascii="Garamond" w:hAnsi="Garamond"/>
          <w:sz w:val="15"/>
          <w:szCs w:val="15"/>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BE72AF3" w14:textId="084551C2" w:rsidR="0043024C" w:rsidRPr="00122CD3" w:rsidRDefault="0043024C" w:rsidP="009C034E">
      <w:pPr>
        <w:rPr>
          <w:sz w:val="15"/>
          <w:szCs w:val="15"/>
        </w:rPr>
      </w:pPr>
    </w:p>
    <w:sectPr w:rsidR="0043024C" w:rsidRPr="00122CD3" w:rsidSect="0043024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0A004" w14:textId="77777777" w:rsidR="007359FB" w:rsidRDefault="007359FB">
      <w:r>
        <w:separator/>
      </w:r>
    </w:p>
  </w:endnote>
  <w:endnote w:type="continuationSeparator" w:id="0">
    <w:p w14:paraId="3D5D1579" w14:textId="77777777" w:rsidR="007359FB" w:rsidRDefault="0073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6E8A" w14:textId="77777777" w:rsidR="0043024C" w:rsidRDefault="00430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AD54" w14:textId="77777777" w:rsidR="0043024C" w:rsidRDefault="00430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FF44" w14:textId="77777777" w:rsidR="0043024C" w:rsidRDefault="00430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D1E3" w14:textId="77777777" w:rsidR="007359FB" w:rsidRDefault="007359FB">
      <w:r>
        <w:separator/>
      </w:r>
    </w:p>
  </w:footnote>
  <w:footnote w:type="continuationSeparator" w:id="0">
    <w:p w14:paraId="00768240" w14:textId="77777777" w:rsidR="007359FB" w:rsidRDefault="0073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A316" w14:textId="77777777" w:rsidR="0043024C" w:rsidRDefault="00430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CE76" w14:textId="77777777" w:rsidR="00525504" w:rsidRDefault="00ED3AF7">
    <w:pPr>
      <w:pStyle w:val="Header"/>
    </w:pPr>
    <w:r>
      <w:rPr>
        <w:noProof/>
      </w:rPr>
      <w:drawing>
        <wp:anchor distT="0" distB="0" distL="114300" distR="114300" simplePos="0" relativeHeight="251658240" behindDoc="1" locked="1" layoutInCell="1" allowOverlap="1" wp14:anchorId="323DE297" wp14:editId="6AEE73F0">
          <wp:simplePos x="0" y="0"/>
          <wp:positionH relativeFrom="margin">
            <wp:posOffset>-1009650</wp:posOffset>
          </wp:positionH>
          <wp:positionV relativeFrom="page">
            <wp:posOffset>-222885</wp:posOffset>
          </wp:positionV>
          <wp:extent cx="7949421" cy="102870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49421" cy="10287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E603" w14:textId="77777777" w:rsidR="0043024C" w:rsidRDefault="004302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54"/>
    <w:rsid w:val="000B78E6"/>
    <w:rsid w:val="00122CD3"/>
    <w:rsid w:val="00123D67"/>
    <w:rsid w:val="003D1549"/>
    <w:rsid w:val="00416E12"/>
    <w:rsid w:val="0043024C"/>
    <w:rsid w:val="00447651"/>
    <w:rsid w:val="00466E0C"/>
    <w:rsid w:val="004A3B84"/>
    <w:rsid w:val="0053731E"/>
    <w:rsid w:val="006737D0"/>
    <w:rsid w:val="00695954"/>
    <w:rsid w:val="006C34BC"/>
    <w:rsid w:val="007359FB"/>
    <w:rsid w:val="00742615"/>
    <w:rsid w:val="007976F0"/>
    <w:rsid w:val="007D07D5"/>
    <w:rsid w:val="00862D54"/>
    <w:rsid w:val="009C034E"/>
    <w:rsid w:val="00A31F5E"/>
    <w:rsid w:val="00A87E2D"/>
    <w:rsid w:val="00AE3CCD"/>
    <w:rsid w:val="00B1370E"/>
    <w:rsid w:val="00BA3D06"/>
    <w:rsid w:val="00BD4165"/>
    <w:rsid w:val="00C24B27"/>
    <w:rsid w:val="00C45E3A"/>
    <w:rsid w:val="00C936AD"/>
    <w:rsid w:val="00DF5D83"/>
    <w:rsid w:val="00ED3AF7"/>
    <w:rsid w:val="00F245D9"/>
    <w:rsid w:val="00F4391E"/>
    <w:rsid w:val="00FD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04B1"/>
  <w15:docId w15:val="{BDD0E000-59CD-6A49-AF2A-B38721EC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A5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ed">
    <w:name w:val="granted"/>
    <w:basedOn w:val="Normal"/>
    <w:rsid w:val="000A4A5D"/>
    <w:pPr>
      <w:spacing w:before="100" w:beforeAutospacing="1" w:after="100" w:afterAutospacing="1"/>
    </w:pPr>
    <w:rPr>
      <w:i/>
      <w:iCs/>
      <w:color w:val="003399"/>
      <w:sz w:val="21"/>
      <w:szCs w:val="21"/>
    </w:rPr>
  </w:style>
  <w:style w:type="table" w:styleId="TableGrid">
    <w:name w:val="Table Grid"/>
    <w:basedOn w:val="TableNormal"/>
    <w:uiPriority w:val="39"/>
    <w:rsid w:val="0051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51">
    <w:name w:val="List Table 5 Dark - Accent 51"/>
    <w:basedOn w:val="TableNormal"/>
    <w:uiPriority w:val="50"/>
    <w:rsid w:val="00512139"/>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Header">
    <w:name w:val="header"/>
    <w:basedOn w:val="Normal"/>
    <w:link w:val="HeaderChar"/>
    <w:uiPriority w:val="99"/>
    <w:unhideWhenUsed/>
    <w:rsid w:val="00525504"/>
    <w:pPr>
      <w:tabs>
        <w:tab w:val="center" w:pos="4680"/>
        <w:tab w:val="right" w:pos="9360"/>
      </w:tabs>
    </w:pPr>
  </w:style>
  <w:style w:type="character" w:customStyle="1" w:styleId="HeaderChar">
    <w:name w:val="Header Char"/>
    <w:basedOn w:val="DefaultParagraphFont"/>
    <w:link w:val="Header"/>
    <w:uiPriority w:val="99"/>
    <w:rsid w:val="0052550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25504"/>
    <w:pPr>
      <w:tabs>
        <w:tab w:val="center" w:pos="4680"/>
        <w:tab w:val="right" w:pos="9360"/>
      </w:tabs>
    </w:pPr>
  </w:style>
  <w:style w:type="character" w:customStyle="1" w:styleId="FooterChar">
    <w:name w:val="Footer Char"/>
    <w:basedOn w:val="DefaultParagraphFont"/>
    <w:link w:val="Footer"/>
    <w:uiPriority w:val="99"/>
    <w:rsid w:val="00525504"/>
    <w:rPr>
      <w:rFonts w:ascii="Times New Roman" w:eastAsia="Times New Roman" w:hAnsi="Times New Roman" w:cs="Times New Roman"/>
      <w:sz w:val="20"/>
      <w:szCs w:val="20"/>
    </w:rPr>
  </w:style>
  <w:style w:type="paragraph" w:styleId="BodyText">
    <w:name w:val="Body Text"/>
    <w:basedOn w:val="Normal"/>
    <w:link w:val="BodyTextChar"/>
    <w:rsid w:val="009C034E"/>
    <w:pPr>
      <w:jc w:val="center"/>
    </w:pPr>
    <w:rPr>
      <w:b/>
      <w:snapToGrid w:val="0"/>
      <w:sz w:val="56"/>
    </w:rPr>
  </w:style>
  <w:style w:type="character" w:customStyle="1" w:styleId="BodyTextChar">
    <w:name w:val="Body Text Char"/>
    <w:basedOn w:val="DefaultParagraphFont"/>
    <w:link w:val="BodyText"/>
    <w:rsid w:val="009C034E"/>
    <w:rPr>
      <w:rFonts w:ascii="Times New Roman" w:eastAsia="Times New Roman" w:hAnsi="Times New Roman" w:cs="Times New Roman"/>
      <w:b/>
      <w:snapToGrid w:val="0"/>
      <w:sz w:val="56"/>
      <w:szCs w:val="20"/>
    </w:rPr>
  </w:style>
  <w:style w:type="character" w:styleId="Hyperlink">
    <w:name w:val="Hyperlink"/>
    <w:basedOn w:val="DefaultParagraphFont"/>
    <w:uiPriority w:val="99"/>
    <w:unhideWhenUsed/>
    <w:rsid w:val="009C034E"/>
    <w:rPr>
      <w:color w:val="0563C1" w:themeColor="hyperlink"/>
      <w:u w:val="single"/>
    </w:rPr>
  </w:style>
  <w:style w:type="paragraph" w:customStyle="1" w:styleId="Default">
    <w:name w:val="Default"/>
    <w:rsid w:val="00FD23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7302">
      <w:bodyDiv w:val="1"/>
      <w:marLeft w:val="0"/>
      <w:marRight w:val="0"/>
      <w:marTop w:val="0"/>
      <w:marBottom w:val="0"/>
      <w:divBdr>
        <w:top w:val="none" w:sz="0" w:space="0" w:color="auto"/>
        <w:left w:val="none" w:sz="0" w:space="0" w:color="auto"/>
        <w:bottom w:val="none" w:sz="0" w:space="0" w:color="auto"/>
        <w:right w:val="none" w:sz="0" w:space="0" w:color="auto"/>
      </w:divBdr>
    </w:div>
    <w:div w:id="551885777">
      <w:bodyDiv w:val="1"/>
      <w:marLeft w:val="0"/>
      <w:marRight w:val="0"/>
      <w:marTop w:val="0"/>
      <w:marBottom w:val="0"/>
      <w:divBdr>
        <w:top w:val="none" w:sz="0" w:space="0" w:color="auto"/>
        <w:left w:val="none" w:sz="0" w:space="0" w:color="auto"/>
        <w:bottom w:val="none" w:sz="0" w:space="0" w:color="auto"/>
        <w:right w:val="none" w:sz="0" w:space="0" w:color="auto"/>
      </w:divBdr>
    </w:div>
    <w:div w:id="688411598">
      <w:bodyDiv w:val="1"/>
      <w:marLeft w:val="0"/>
      <w:marRight w:val="0"/>
      <w:marTop w:val="0"/>
      <w:marBottom w:val="0"/>
      <w:divBdr>
        <w:top w:val="none" w:sz="0" w:space="0" w:color="auto"/>
        <w:left w:val="none" w:sz="0" w:space="0" w:color="auto"/>
        <w:bottom w:val="none" w:sz="0" w:space="0" w:color="auto"/>
        <w:right w:val="none" w:sz="0" w:space="0" w:color="auto"/>
      </w:divBdr>
    </w:div>
    <w:div w:id="15508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zoom.us/j/94896766303?pwd=UWFrcG9GNXMvcWZ3YU4ycUc5VEVSdz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 Prentice, Nixida</dc:creator>
  <cp:lastModifiedBy>Biceglia, Roberta</cp:lastModifiedBy>
  <cp:revision>2</cp:revision>
  <dcterms:created xsi:type="dcterms:W3CDTF">2021-09-09T18:19:00Z</dcterms:created>
  <dcterms:modified xsi:type="dcterms:W3CDTF">2021-09-09T18:19:00Z</dcterms:modified>
</cp:coreProperties>
</file>