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45" w:rsidRDefault="00984745" w:rsidP="00984745">
      <w:pPr>
        <w:spacing w:after="0"/>
        <w:jc w:val="center"/>
        <w:rPr>
          <w:rFonts w:ascii="YaleNew" w:eastAsia="Times New Roman" w:hAnsi="YaleNew" w:cs="Times New Roman"/>
          <w:b/>
          <w:color w:val="809BB8"/>
          <w:sz w:val="52"/>
          <w:szCs w:val="60"/>
        </w:rPr>
      </w:pPr>
      <w:r w:rsidRPr="001C0D98">
        <w:rPr>
          <w:rFonts w:ascii="Times New Roman" w:eastAsia="Times New Roman" w:hAnsi="Times New Roman" w:cs="Times New Roman"/>
          <w:color w:val="002060"/>
          <w:sz w:val="72"/>
          <w:szCs w:val="80"/>
        </w:rPr>
        <w:t>Yale</w:t>
      </w:r>
      <w:r w:rsidRPr="001C0D98">
        <w:rPr>
          <w:rFonts w:ascii="Times New Roman" w:eastAsia="Times New Roman" w:hAnsi="Times New Roman" w:cs="Times New Roman"/>
          <w:color w:val="2F5496" w:themeColor="accent1" w:themeShade="BF"/>
          <w:sz w:val="72"/>
          <w:szCs w:val="80"/>
        </w:rPr>
        <w:t xml:space="preserve"> </w:t>
      </w:r>
      <w:r w:rsidRPr="001C0D98">
        <w:rPr>
          <w:rFonts w:ascii="YaleNew" w:eastAsia="Times New Roman" w:hAnsi="YaleNew" w:cs="Times New Roman"/>
          <w:b/>
          <w:color w:val="809BB8"/>
          <w:sz w:val="52"/>
          <w:szCs w:val="60"/>
        </w:rPr>
        <w:t>SCHOOL OF PUBLIC HEALTH</w:t>
      </w:r>
    </w:p>
    <w:p w:rsidR="00984745" w:rsidRPr="00A57F7F" w:rsidRDefault="00984745" w:rsidP="006427CC">
      <w:pPr>
        <w:spacing w:after="0" w:line="240" w:lineRule="auto"/>
        <w:jc w:val="center"/>
        <w:rPr>
          <w:rFonts w:ascii="Times New Roman" w:eastAsia="Times New Roman" w:hAnsi="Times New Roman" w:cs="Times New Roman"/>
          <w:color w:val="000000"/>
          <w:sz w:val="34"/>
          <w:szCs w:val="34"/>
        </w:rPr>
      </w:pPr>
      <w:bookmarkStart w:id="0" w:name="_Hlk5098144"/>
      <w:r w:rsidRPr="00A57F7F">
        <w:rPr>
          <w:rFonts w:ascii="Times New Roman" w:eastAsia="Times New Roman" w:hAnsi="Times New Roman" w:cs="Times New Roman"/>
          <w:color w:val="000000"/>
          <w:sz w:val="34"/>
          <w:szCs w:val="34"/>
        </w:rPr>
        <w:t xml:space="preserve">Center for Methods </w:t>
      </w:r>
      <w:r w:rsidR="00430700" w:rsidRPr="00A57F7F">
        <w:rPr>
          <w:rFonts w:ascii="Times New Roman" w:eastAsia="Times New Roman" w:hAnsi="Times New Roman" w:cs="Times New Roman"/>
          <w:color w:val="000000"/>
          <w:sz w:val="34"/>
          <w:szCs w:val="34"/>
        </w:rPr>
        <w:t>in</w:t>
      </w:r>
      <w:r w:rsidRPr="00A57F7F">
        <w:rPr>
          <w:rFonts w:ascii="Times New Roman" w:eastAsia="Times New Roman" w:hAnsi="Times New Roman" w:cs="Times New Roman"/>
          <w:color w:val="000000"/>
          <w:sz w:val="34"/>
          <w:szCs w:val="34"/>
        </w:rPr>
        <w:t xml:space="preserve"> Implementation and Prevention Science (CMIPS)</w:t>
      </w:r>
    </w:p>
    <w:bookmarkEnd w:id="0"/>
    <w:p w:rsidR="00984745" w:rsidRPr="00A57F7F" w:rsidRDefault="00984745" w:rsidP="00984745">
      <w:pPr>
        <w:spacing w:after="0"/>
        <w:rPr>
          <w:rFonts w:ascii="Times New Roman" w:eastAsia="Times New Roman" w:hAnsi="Times New Roman" w:cs="Times New Roman"/>
          <w:color w:val="000000"/>
          <w:sz w:val="14"/>
          <w:szCs w:val="24"/>
        </w:rPr>
      </w:pPr>
    </w:p>
    <w:p w:rsidR="001C0D98" w:rsidRPr="001C0D98" w:rsidRDefault="00984745" w:rsidP="001C0D98">
      <w:pPr>
        <w:spacing w:after="0"/>
        <w:jc w:val="center"/>
        <w:rPr>
          <w:rFonts w:ascii="Times New Roman" w:eastAsia="Times New Roman" w:hAnsi="Times New Roman" w:cs="Times New Roman"/>
          <w:b/>
          <w:color w:val="2F5496" w:themeColor="accent1" w:themeShade="BF"/>
          <w:sz w:val="36"/>
          <w:szCs w:val="24"/>
        </w:rPr>
      </w:pPr>
      <w:r w:rsidRPr="00C37DA6">
        <w:rPr>
          <w:rFonts w:ascii="Times New Roman" w:eastAsia="Times New Roman" w:hAnsi="Times New Roman" w:cs="Times New Roman"/>
          <w:b/>
          <w:color w:val="2F5496" w:themeColor="accent1" w:themeShade="BF"/>
          <w:sz w:val="36"/>
          <w:szCs w:val="24"/>
        </w:rPr>
        <w:t>“</w:t>
      </w:r>
      <w:r w:rsidR="00062E06">
        <w:rPr>
          <w:rFonts w:ascii="Times New Roman" w:eastAsia="Times New Roman" w:hAnsi="Times New Roman" w:cs="Times New Roman"/>
          <w:b/>
          <w:color w:val="2F5496" w:themeColor="accent1" w:themeShade="BF"/>
          <w:sz w:val="36"/>
          <w:szCs w:val="24"/>
        </w:rPr>
        <w:t>Implementation Research a Catalyst for Bridging the Knowledge Gap between Discovery to Delivery</w:t>
      </w:r>
      <w:r w:rsidR="002158C1">
        <w:rPr>
          <w:rFonts w:ascii="Times New Roman" w:eastAsia="Times New Roman" w:hAnsi="Times New Roman" w:cs="Times New Roman"/>
          <w:b/>
          <w:color w:val="2F5496" w:themeColor="accent1" w:themeShade="BF"/>
          <w:sz w:val="36"/>
          <w:szCs w:val="24"/>
        </w:rPr>
        <w:t>”</w:t>
      </w:r>
      <w:r w:rsidR="001C0D98" w:rsidRPr="001C0D98">
        <w:rPr>
          <w:rFonts w:ascii="Times New Roman" w:eastAsia="Times New Roman" w:hAnsi="Times New Roman" w:cs="Times New Roman"/>
          <w:b/>
          <w:color w:val="2F5496" w:themeColor="accent1" w:themeShade="BF"/>
          <w:sz w:val="36"/>
          <w:szCs w:val="24"/>
        </w:rPr>
        <w:t xml:space="preserve"> </w:t>
      </w:r>
    </w:p>
    <w:p w:rsidR="00984745" w:rsidRPr="00331B4B" w:rsidRDefault="00984745" w:rsidP="00984745">
      <w:pPr>
        <w:spacing w:after="0"/>
        <w:rPr>
          <w:rFonts w:ascii="Times New Roman" w:eastAsia="Times New Roman" w:hAnsi="Times New Roman" w:cs="Times New Roman"/>
          <w:color w:val="000000"/>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84745" w:rsidRPr="00331B4B" w:rsidTr="001C0D98">
        <w:trPr>
          <w:trHeight w:val="1465"/>
        </w:trPr>
        <w:tc>
          <w:tcPr>
            <w:tcW w:w="6300" w:type="dxa"/>
          </w:tcPr>
          <w:p w:rsidR="001C0D98" w:rsidRPr="001C0D98" w:rsidRDefault="00820DA5" w:rsidP="001C0D98">
            <w:pPr>
              <w:jc w:val="center"/>
              <w:rPr>
                <w:rFonts w:ascii="Times New Roman" w:eastAsia="Times New Roman" w:hAnsi="Times New Roman" w:cs="Times New Roman"/>
                <w:b/>
                <w:color w:val="2F5496" w:themeColor="accent1" w:themeShade="BF"/>
                <w:sz w:val="32"/>
                <w:szCs w:val="24"/>
              </w:rPr>
            </w:pPr>
            <w:r>
              <w:rPr>
                <w:rFonts w:ascii="Times New Roman" w:eastAsia="Times New Roman" w:hAnsi="Times New Roman" w:cs="Times New Roman"/>
                <w:b/>
                <w:color w:val="2F5496" w:themeColor="accent1" w:themeShade="BF"/>
                <w:sz w:val="32"/>
                <w:szCs w:val="24"/>
              </w:rPr>
              <w:t>Malabika Sarker</w:t>
            </w:r>
            <w:r w:rsidR="00676F37">
              <w:rPr>
                <w:rFonts w:ascii="Times New Roman" w:eastAsia="Times New Roman" w:hAnsi="Times New Roman" w:cs="Times New Roman"/>
                <w:b/>
                <w:color w:val="2F5496" w:themeColor="accent1" w:themeShade="BF"/>
                <w:sz w:val="32"/>
                <w:szCs w:val="24"/>
              </w:rPr>
              <w:t>,</w:t>
            </w:r>
            <w:r w:rsidR="00676F37" w:rsidRPr="00676F37">
              <w:rPr>
                <w:rFonts w:ascii="YaleNew" w:hAnsi="YaleNew"/>
                <w:b/>
                <w:i/>
                <w:sz w:val="24"/>
              </w:rPr>
              <w:t xml:space="preserve"> </w:t>
            </w:r>
            <w:r w:rsidR="002158C1">
              <w:rPr>
                <w:rFonts w:ascii="Times New Roman" w:eastAsia="Times New Roman" w:hAnsi="Times New Roman" w:cs="Times New Roman"/>
                <w:b/>
                <w:color w:val="2F5496" w:themeColor="accent1" w:themeShade="BF"/>
                <w:sz w:val="32"/>
                <w:szCs w:val="24"/>
              </w:rPr>
              <w:t>PhD</w:t>
            </w:r>
          </w:p>
          <w:p w:rsidR="001C0D98" w:rsidRPr="001C0D98" w:rsidRDefault="002158C1" w:rsidP="001C0D98">
            <w:pPr>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820DA5">
              <w:rPr>
                <w:rFonts w:ascii="Times New Roman" w:eastAsia="Times New Roman" w:hAnsi="Times New Roman" w:cs="Times New Roman"/>
                <w:color w:val="000000"/>
                <w:sz w:val="28"/>
                <w:szCs w:val="24"/>
              </w:rPr>
              <w:t>Associate Dean &amp; Director of Center of Excellence for Science of Implementation &amp; Scale Up</w:t>
            </w:r>
          </w:p>
          <w:p w:rsidR="00984745" w:rsidRPr="00331B4B" w:rsidRDefault="00F45FCD" w:rsidP="001C0D9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BRAC University</w:t>
            </w:r>
          </w:p>
        </w:tc>
      </w:tr>
    </w:tbl>
    <w:p w:rsidR="00A57F7F" w:rsidRPr="001C0D98" w:rsidRDefault="00F45FCD" w:rsidP="001C0D98">
      <w:pPr>
        <w:spacing w:after="0"/>
        <w:jc w:val="center"/>
        <w:rPr>
          <w:rFonts w:ascii="Times New Roman" w:hAnsi="Times New Roman" w:cs="Times New Roman"/>
          <w:sz w:val="12"/>
        </w:rPr>
      </w:pPr>
      <w:r>
        <w:rPr>
          <w:noProof/>
        </w:rPr>
        <w:drawing>
          <wp:inline distT="0" distB="0" distL="0" distR="0">
            <wp:extent cx="1139825" cy="1377315"/>
            <wp:effectExtent l="0" t="0" r="3175" b="0"/>
            <wp:docPr id="2" name="Picture 2" descr="malabika.sarker.gif (12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bika.sarker.gif (120×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825" cy="1377315"/>
                    </a:xfrm>
                    <a:prstGeom prst="rect">
                      <a:avLst/>
                    </a:prstGeom>
                    <a:noFill/>
                    <a:ln>
                      <a:noFill/>
                    </a:ln>
                  </pic:spPr>
                </pic:pic>
              </a:graphicData>
            </a:graphic>
          </wp:inline>
        </w:drawing>
      </w:r>
      <w:r w:rsidR="001C0D98">
        <w:rPr>
          <w:rFonts w:ascii="Times New Roman" w:eastAsia="Times New Roman" w:hAnsi="Times New Roman" w:cs="Times New Roman"/>
          <w:color w:val="000000"/>
          <w:sz w:val="24"/>
          <w:szCs w:val="24"/>
        </w:rPr>
        <w:br w:type="textWrapping" w:clear="all"/>
      </w:r>
    </w:p>
    <w:p w:rsidR="00062E06" w:rsidRDefault="00062E06" w:rsidP="00062E06">
      <w:r>
        <w:t xml:space="preserve">Implementation Research (IR) is a systematic process of problem identification, casual analysis, addressing bottlenecks of implementation and defining optimum strategies in a </w:t>
      </w:r>
      <w:proofErr w:type="gramStart"/>
      <w:r>
        <w:t>particular context</w:t>
      </w:r>
      <w:proofErr w:type="gramEnd"/>
      <w:r>
        <w:t xml:space="preserve">. IR refers to the understanding of what, why, and how intervention works in real world settings and to test approaches to improve them, to introduce potential solutions in to a system or to promote their large-scale use and sustainability.  How implantation research </w:t>
      </w:r>
      <w:r w:rsidRPr="008D1D98">
        <w:t xml:space="preserve">facilitated evidence generation, </w:t>
      </w:r>
      <w:r>
        <w:t xml:space="preserve">enhanced </w:t>
      </w:r>
      <w:r w:rsidRPr="008D1D98">
        <w:t>implementation process, and identif</w:t>
      </w:r>
      <w:r>
        <w:t>ied</w:t>
      </w:r>
      <w:r w:rsidRPr="008D1D98">
        <w:t xml:space="preserve"> bottlenecks will be showcased in this presentation. The first case study will reveal the reform of </w:t>
      </w:r>
      <w:r w:rsidRPr="008D1D98">
        <w:rPr>
          <w:bCs/>
        </w:rPr>
        <w:t>BRAC’s Innovative Health Loan in Protecting the Poor against Health and Asset Vulnerability in Bangladesh</w:t>
      </w:r>
      <w:r>
        <w:rPr>
          <w:bCs/>
        </w:rPr>
        <w:t xml:space="preserve">. The second case study will focus on use of a </w:t>
      </w:r>
      <w:r w:rsidRPr="009E7D3B">
        <w:t xml:space="preserve">single-blind randomized control trial (RCT) design </w:t>
      </w:r>
      <w:r>
        <w:t>to boost</w:t>
      </w:r>
      <w:r w:rsidRPr="009E7D3B">
        <w:t xml:space="preserve"> higher viewership</w:t>
      </w:r>
      <w:r>
        <w:t xml:space="preserve"> of an entertainment education campaign (TV series) on changing social norms about child marriage.  The third case study will show the embedded implementation research method used in identifying MNCH implementation challenges in Forcibly Displaced Myanmar National (Rohingya Refugee) living in Cox Bazar Bangladesh.</w:t>
      </w:r>
    </w:p>
    <w:p w:rsidR="0027671A" w:rsidRPr="0027671A" w:rsidRDefault="00F45FCD" w:rsidP="00C973A9">
      <w:pPr>
        <w:spacing w:after="0" w:line="240" w:lineRule="auto"/>
        <w:jc w:val="center"/>
        <w:rPr>
          <w:rFonts w:ascii="Times New Roman" w:eastAsia="Times New Roman" w:hAnsi="Times New Roman" w:cs="Times New Roman"/>
          <w:b/>
          <w:color w:val="2F5496" w:themeColor="accent1" w:themeShade="BF"/>
          <w:sz w:val="28"/>
          <w:szCs w:val="24"/>
        </w:rPr>
      </w:pPr>
      <w:bookmarkStart w:id="1" w:name="_GoBack"/>
      <w:bookmarkEnd w:id="1"/>
      <w:r>
        <w:rPr>
          <w:rFonts w:ascii="Times New Roman" w:eastAsia="Times New Roman" w:hAnsi="Times New Roman" w:cs="Times New Roman"/>
          <w:b/>
          <w:color w:val="2F5496" w:themeColor="accent1" w:themeShade="BF"/>
          <w:sz w:val="28"/>
          <w:szCs w:val="24"/>
        </w:rPr>
        <w:t>Wednesday, November 20</w:t>
      </w:r>
      <w:r w:rsidR="008136A3">
        <w:rPr>
          <w:rFonts w:ascii="Times New Roman" w:eastAsia="Times New Roman" w:hAnsi="Times New Roman" w:cs="Times New Roman"/>
          <w:b/>
          <w:color w:val="2F5496" w:themeColor="accent1" w:themeShade="BF"/>
          <w:sz w:val="28"/>
          <w:szCs w:val="24"/>
        </w:rPr>
        <w:t>th</w:t>
      </w:r>
      <w:r w:rsidR="0027671A" w:rsidRPr="0027671A">
        <w:rPr>
          <w:rFonts w:ascii="Times New Roman" w:eastAsia="Times New Roman" w:hAnsi="Times New Roman" w:cs="Times New Roman"/>
          <w:b/>
          <w:color w:val="2F5496" w:themeColor="accent1" w:themeShade="BF"/>
          <w:sz w:val="28"/>
          <w:szCs w:val="24"/>
        </w:rPr>
        <w:t>, 2019</w:t>
      </w:r>
    </w:p>
    <w:p w:rsidR="0027671A" w:rsidRPr="0027671A" w:rsidRDefault="008136A3" w:rsidP="00C973A9">
      <w:pPr>
        <w:spacing w:after="0" w:line="240" w:lineRule="auto"/>
        <w:jc w:val="center"/>
        <w:rPr>
          <w:rFonts w:ascii="Times New Roman" w:eastAsia="Times New Roman" w:hAnsi="Times New Roman" w:cs="Times New Roman"/>
          <w:b/>
          <w:color w:val="2F5496" w:themeColor="accent1" w:themeShade="BF"/>
          <w:sz w:val="28"/>
          <w:szCs w:val="24"/>
        </w:rPr>
      </w:pPr>
      <w:r>
        <w:rPr>
          <w:rFonts w:ascii="Times New Roman" w:eastAsia="Times New Roman" w:hAnsi="Times New Roman" w:cs="Times New Roman"/>
          <w:b/>
          <w:color w:val="2F5496" w:themeColor="accent1" w:themeShade="BF"/>
          <w:sz w:val="28"/>
          <w:szCs w:val="24"/>
        </w:rPr>
        <w:t>12:00-1</w:t>
      </w:r>
      <w:r w:rsidR="0027671A" w:rsidRPr="0027671A">
        <w:rPr>
          <w:rFonts w:ascii="Times New Roman" w:eastAsia="Times New Roman" w:hAnsi="Times New Roman" w:cs="Times New Roman"/>
          <w:b/>
          <w:color w:val="2F5496" w:themeColor="accent1" w:themeShade="BF"/>
          <w:sz w:val="28"/>
          <w:szCs w:val="24"/>
        </w:rPr>
        <w:t>:00 p.m.</w:t>
      </w:r>
    </w:p>
    <w:p w:rsidR="0027671A" w:rsidRPr="0027671A" w:rsidRDefault="0027671A" w:rsidP="00C973A9">
      <w:pPr>
        <w:spacing w:after="0" w:line="240" w:lineRule="auto"/>
        <w:jc w:val="center"/>
        <w:rPr>
          <w:rFonts w:ascii="Times New Roman" w:eastAsia="Times New Roman" w:hAnsi="Times New Roman" w:cs="Times New Roman"/>
          <w:b/>
          <w:color w:val="2F5496" w:themeColor="accent1" w:themeShade="BF"/>
          <w:sz w:val="28"/>
          <w:szCs w:val="24"/>
        </w:rPr>
      </w:pPr>
      <w:r w:rsidRPr="0027671A">
        <w:rPr>
          <w:rFonts w:ascii="Times New Roman" w:eastAsia="Times New Roman" w:hAnsi="Times New Roman" w:cs="Times New Roman"/>
          <w:b/>
          <w:color w:val="2F5496" w:themeColor="accent1" w:themeShade="BF"/>
          <w:sz w:val="28"/>
          <w:szCs w:val="24"/>
        </w:rPr>
        <w:t>60 College St, LEPH 105</w:t>
      </w:r>
    </w:p>
    <w:p w:rsidR="0027671A" w:rsidRPr="0027671A" w:rsidRDefault="0027671A" w:rsidP="00C973A9">
      <w:pPr>
        <w:spacing w:after="0" w:line="240" w:lineRule="auto"/>
        <w:jc w:val="center"/>
        <w:rPr>
          <w:rFonts w:ascii="Times New Roman" w:eastAsia="Times New Roman" w:hAnsi="Times New Roman" w:cs="Times New Roman"/>
          <w:b/>
          <w:color w:val="2F5496" w:themeColor="accent1" w:themeShade="BF"/>
          <w:sz w:val="28"/>
          <w:szCs w:val="24"/>
        </w:rPr>
      </w:pPr>
      <w:r w:rsidRPr="0027671A">
        <w:rPr>
          <w:rFonts w:ascii="Times New Roman" w:eastAsia="Times New Roman" w:hAnsi="Times New Roman" w:cs="Times New Roman"/>
          <w:b/>
          <w:color w:val="2F5496" w:themeColor="accent1" w:themeShade="BF"/>
          <w:sz w:val="28"/>
          <w:szCs w:val="24"/>
        </w:rPr>
        <w:t>Lunch</w:t>
      </w:r>
      <w:r w:rsidR="008136A3">
        <w:rPr>
          <w:rFonts w:ascii="Times New Roman" w:eastAsia="Times New Roman" w:hAnsi="Times New Roman" w:cs="Times New Roman"/>
          <w:b/>
          <w:color w:val="2F5496" w:themeColor="accent1" w:themeShade="BF"/>
          <w:sz w:val="28"/>
          <w:szCs w:val="24"/>
        </w:rPr>
        <w:t xml:space="preserve"> will be served </w:t>
      </w:r>
    </w:p>
    <w:p w:rsidR="00FC78AD" w:rsidRPr="001C0D98" w:rsidRDefault="00FC78AD" w:rsidP="00C973A9">
      <w:pPr>
        <w:spacing w:after="0" w:line="240" w:lineRule="auto"/>
        <w:rPr>
          <w:rFonts w:ascii="Times New Roman" w:eastAsia="Times New Roman" w:hAnsi="Times New Roman" w:cs="Times New Roman"/>
          <w:color w:val="FF0000"/>
          <w:sz w:val="12"/>
          <w:szCs w:val="24"/>
        </w:rPr>
      </w:pPr>
    </w:p>
    <w:p w:rsidR="00CF2006" w:rsidRPr="00F45FCD" w:rsidRDefault="00F45FCD" w:rsidP="008136A3">
      <w:pPr>
        <w:pStyle w:val="NormalWeb"/>
        <w:rPr>
          <w:rFonts w:asciiTheme="minorHAnsi" w:hAnsiTheme="minorHAnsi" w:cstheme="minorHAnsi"/>
          <w:color w:val="000000"/>
        </w:rPr>
      </w:pPr>
      <w:r w:rsidRPr="00F45FCD">
        <w:rPr>
          <w:rStyle w:val="Strong"/>
          <w:rFonts w:asciiTheme="minorHAnsi" w:hAnsiTheme="minorHAnsi" w:cstheme="minorHAnsi"/>
          <w:color w:val="000000"/>
          <w:bdr w:val="none" w:sz="0" w:space="0" w:color="auto" w:frame="1"/>
          <w:shd w:val="clear" w:color="auto" w:fill="FFFFFF"/>
        </w:rPr>
        <w:t>Malabika Sarker</w:t>
      </w:r>
      <w:r w:rsidRPr="00F45FCD">
        <w:rPr>
          <w:rFonts w:asciiTheme="minorHAnsi" w:hAnsiTheme="minorHAnsi" w:cstheme="minorHAnsi"/>
          <w:color w:val="000000"/>
          <w:shd w:val="clear" w:color="auto" w:fill="FFFFFF"/>
        </w:rPr>
        <w:t> is a Professor &amp; Associate Dean of </w:t>
      </w:r>
      <w:r w:rsidRPr="00F45FCD">
        <w:rPr>
          <w:rStyle w:val="Strong"/>
          <w:rFonts w:asciiTheme="minorHAnsi" w:hAnsiTheme="minorHAnsi" w:cstheme="minorHAnsi"/>
          <w:color w:val="000000"/>
          <w:bdr w:val="none" w:sz="0" w:space="0" w:color="auto" w:frame="1"/>
          <w:shd w:val="clear" w:color="auto" w:fill="FFFFFF"/>
        </w:rPr>
        <w:t>BRAC James P Grant School of Public Health, BRAC University, Bangladesh</w:t>
      </w:r>
      <w:r w:rsidRPr="00F45FCD">
        <w:rPr>
          <w:rFonts w:asciiTheme="minorHAnsi" w:hAnsiTheme="minorHAnsi" w:cstheme="minorHAnsi"/>
          <w:color w:val="000000"/>
          <w:shd w:val="clear" w:color="auto" w:fill="FFFFFF"/>
        </w:rPr>
        <w:t xml:space="preserve">. As a mixed method specialist, Prof Sarker also oversees the research activity and leads the center of excellence of Science of Implementation &amp; Scale Up (SISU). Dr. Sarker is a physician with a Master's in Public Health (MPH) from Harvard University, USA and a Doctorate in Public Health from the University of Heidelberg, Germany. She was awarded “Heroine of Health 2018” </w:t>
      </w:r>
      <w:proofErr w:type="spellStart"/>
      <w:r w:rsidRPr="00F45FCD">
        <w:rPr>
          <w:rFonts w:asciiTheme="minorHAnsi" w:hAnsiTheme="minorHAnsi" w:cstheme="minorHAnsi"/>
          <w:color w:val="000000"/>
          <w:shd w:val="clear" w:color="auto" w:fill="FFFFFF"/>
        </w:rPr>
        <w:t>honouree</w:t>
      </w:r>
      <w:proofErr w:type="spellEnd"/>
      <w:r w:rsidRPr="00F45FCD">
        <w:rPr>
          <w:rFonts w:asciiTheme="minorHAnsi" w:hAnsiTheme="minorHAnsi" w:cstheme="minorHAnsi"/>
          <w:color w:val="000000"/>
          <w:shd w:val="clear" w:color="auto" w:fill="FFFFFF"/>
        </w:rPr>
        <w:t xml:space="preserve"> by Women in Global Health, Geneva, Switzerland. Prof Sarker was a research faculty at Heidelberg Institute of Global Health (HIGH), Germany before joining BRACJPGSPH and is continuing teaching as an adjunct faculty. During her tenure at HIGH, she has conducted research on prevention of mother to child transmission of HIV, and quality of maternal care in several Sub Saharan African countries. Her current scholarly interest lies in implementation and intervention research and understanding the synergy or antagonism between global public health agendas such as Equity, UHC, Gender, Global Health Security. She has published more than 70+ articles in international peer-reviewed journals and authored three book chapters. She is also the international advisory board member of The Lancet Global health and Metrics for Measurement (M4M) a USA based non-profit organization.</w:t>
      </w:r>
    </w:p>
    <w:p w:rsidR="00CF2006" w:rsidRPr="00CF2006" w:rsidRDefault="004549D8" w:rsidP="00CF2006">
      <w:pPr>
        <w:spacing w:after="0" w:line="240" w:lineRule="auto"/>
        <w:jc w:val="center"/>
        <w:rPr>
          <w:rFonts w:ascii="YaleNew" w:eastAsia="Times New Roman" w:hAnsi="YaleNew"/>
          <w:color w:val="002060"/>
          <w:sz w:val="72"/>
          <w:szCs w:val="80"/>
        </w:rPr>
      </w:pPr>
      <w:r>
        <w:rPr>
          <w:rFonts w:ascii="YaleNew" w:eastAsia="Times New Roman" w:hAnsi="YaleNew"/>
          <w:noProof/>
          <w:color w:val="002060"/>
          <w:sz w:val="72"/>
          <w:szCs w:val="80"/>
        </w:rPr>
        <w:drawing>
          <wp:inline distT="0" distB="0" distL="0" distR="0" wp14:anchorId="02A502B9">
            <wp:extent cx="609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3105"/>
                    </a:xfrm>
                    <a:prstGeom prst="rect">
                      <a:avLst/>
                    </a:prstGeom>
                    <a:noFill/>
                  </pic:spPr>
                </pic:pic>
              </a:graphicData>
            </a:graphic>
          </wp:inline>
        </w:drawing>
      </w:r>
    </w:p>
    <w:sectPr w:rsidR="00CF2006" w:rsidRPr="00CF2006" w:rsidSect="006427C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45"/>
    <w:rsid w:val="0000767C"/>
    <w:rsid w:val="00050A0F"/>
    <w:rsid w:val="00062E06"/>
    <w:rsid w:val="00083AEC"/>
    <w:rsid w:val="000D7202"/>
    <w:rsid w:val="000F23DF"/>
    <w:rsid w:val="000F301F"/>
    <w:rsid w:val="00126714"/>
    <w:rsid w:val="001C0D98"/>
    <w:rsid w:val="001D2222"/>
    <w:rsid w:val="002158C1"/>
    <w:rsid w:val="0027671A"/>
    <w:rsid w:val="002968E3"/>
    <w:rsid w:val="00344F5B"/>
    <w:rsid w:val="00404103"/>
    <w:rsid w:val="00430700"/>
    <w:rsid w:val="004549D8"/>
    <w:rsid w:val="005541A2"/>
    <w:rsid w:val="00561655"/>
    <w:rsid w:val="005C2D19"/>
    <w:rsid w:val="005E5E04"/>
    <w:rsid w:val="006427CC"/>
    <w:rsid w:val="00662287"/>
    <w:rsid w:val="00676F37"/>
    <w:rsid w:val="006F0623"/>
    <w:rsid w:val="006F6FD0"/>
    <w:rsid w:val="007A4915"/>
    <w:rsid w:val="007B776A"/>
    <w:rsid w:val="008136A3"/>
    <w:rsid w:val="00820DA5"/>
    <w:rsid w:val="00870FDE"/>
    <w:rsid w:val="008A2C49"/>
    <w:rsid w:val="008E1213"/>
    <w:rsid w:val="00942AEF"/>
    <w:rsid w:val="00965450"/>
    <w:rsid w:val="00984745"/>
    <w:rsid w:val="00A57F7F"/>
    <w:rsid w:val="00A65C92"/>
    <w:rsid w:val="00AE15BA"/>
    <w:rsid w:val="00BF3122"/>
    <w:rsid w:val="00C37DA6"/>
    <w:rsid w:val="00C973A9"/>
    <w:rsid w:val="00CF2006"/>
    <w:rsid w:val="00E72575"/>
    <w:rsid w:val="00E86056"/>
    <w:rsid w:val="00F45FCD"/>
    <w:rsid w:val="00F5334F"/>
    <w:rsid w:val="00F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3E81"/>
  <w15:chartTrackingRefBased/>
  <w15:docId w15:val="{32268198-1119-47FE-B75E-74070963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02"/>
    <w:rPr>
      <w:rFonts w:ascii="Segoe UI" w:hAnsi="Segoe UI" w:cs="Segoe UI"/>
      <w:sz w:val="18"/>
      <w:szCs w:val="18"/>
    </w:rPr>
  </w:style>
  <w:style w:type="paragraph" w:styleId="ListParagraph">
    <w:name w:val="List Paragraph"/>
    <w:basedOn w:val="Normal"/>
    <w:uiPriority w:val="34"/>
    <w:qFormat/>
    <w:rsid w:val="00662287"/>
    <w:pPr>
      <w:ind w:left="720"/>
      <w:contextualSpacing/>
    </w:pPr>
  </w:style>
  <w:style w:type="character" w:styleId="Hyperlink">
    <w:name w:val="Hyperlink"/>
    <w:basedOn w:val="DefaultParagraphFont"/>
    <w:uiPriority w:val="99"/>
    <w:unhideWhenUsed/>
    <w:rsid w:val="001C0D98"/>
    <w:rPr>
      <w:color w:val="0563C1" w:themeColor="hyperlink"/>
      <w:u w:val="single"/>
    </w:rPr>
  </w:style>
  <w:style w:type="character" w:styleId="UnresolvedMention">
    <w:name w:val="Unresolved Mention"/>
    <w:basedOn w:val="DefaultParagraphFont"/>
    <w:uiPriority w:val="99"/>
    <w:semiHidden/>
    <w:unhideWhenUsed/>
    <w:rsid w:val="001C0D98"/>
    <w:rPr>
      <w:color w:val="808080"/>
      <w:shd w:val="clear" w:color="auto" w:fill="E6E6E6"/>
    </w:rPr>
  </w:style>
  <w:style w:type="paragraph" w:styleId="NormalWeb">
    <w:name w:val="Normal (Web)"/>
    <w:basedOn w:val="Normal"/>
    <w:uiPriority w:val="99"/>
    <w:semiHidden/>
    <w:unhideWhenUsed/>
    <w:rsid w:val="002158C1"/>
    <w:pPr>
      <w:spacing w:after="0" w:line="240" w:lineRule="auto"/>
    </w:pPr>
    <w:rPr>
      <w:rFonts w:ascii="Calibri" w:hAnsi="Calibri" w:cs="Calibri"/>
    </w:rPr>
  </w:style>
  <w:style w:type="character" w:styleId="Strong">
    <w:name w:val="Strong"/>
    <w:basedOn w:val="DefaultParagraphFont"/>
    <w:uiPriority w:val="22"/>
    <w:qFormat/>
    <w:rsid w:val="00F45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1174">
      <w:bodyDiv w:val="1"/>
      <w:marLeft w:val="0"/>
      <w:marRight w:val="0"/>
      <w:marTop w:val="0"/>
      <w:marBottom w:val="0"/>
      <w:divBdr>
        <w:top w:val="none" w:sz="0" w:space="0" w:color="auto"/>
        <w:left w:val="none" w:sz="0" w:space="0" w:color="auto"/>
        <w:bottom w:val="none" w:sz="0" w:space="0" w:color="auto"/>
        <w:right w:val="none" w:sz="0" w:space="0" w:color="auto"/>
      </w:divBdr>
    </w:div>
    <w:div w:id="410544297">
      <w:bodyDiv w:val="1"/>
      <w:marLeft w:val="0"/>
      <w:marRight w:val="0"/>
      <w:marTop w:val="0"/>
      <w:marBottom w:val="0"/>
      <w:divBdr>
        <w:top w:val="none" w:sz="0" w:space="0" w:color="auto"/>
        <w:left w:val="none" w:sz="0" w:space="0" w:color="auto"/>
        <w:bottom w:val="none" w:sz="0" w:space="0" w:color="auto"/>
        <w:right w:val="none" w:sz="0" w:space="0" w:color="auto"/>
      </w:divBdr>
    </w:div>
    <w:div w:id="755244478">
      <w:bodyDiv w:val="1"/>
      <w:marLeft w:val="0"/>
      <w:marRight w:val="0"/>
      <w:marTop w:val="0"/>
      <w:marBottom w:val="0"/>
      <w:divBdr>
        <w:top w:val="none" w:sz="0" w:space="0" w:color="auto"/>
        <w:left w:val="none" w:sz="0" w:space="0" w:color="auto"/>
        <w:bottom w:val="none" w:sz="0" w:space="0" w:color="auto"/>
        <w:right w:val="none" w:sz="0" w:space="0" w:color="auto"/>
      </w:divBdr>
    </w:div>
    <w:div w:id="964699117">
      <w:bodyDiv w:val="1"/>
      <w:marLeft w:val="0"/>
      <w:marRight w:val="0"/>
      <w:marTop w:val="0"/>
      <w:marBottom w:val="0"/>
      <w:divBdr>
        <w:top w:val="none" w:sz="0" w:space="0" w:color="auto"/>
        <w:left w:val="none" w:sz="0" w:space="0" w:color="auto"/>
        <w:bottom w:val="none" w:sz="0" w:space="0" w:color="auto"/>
        <w:right w:val="none" w:sz="0" w:space="0" w:color="auto"/>
      </w:divBdr>
    </w:div>
    <w:div w:id="1152601383">
      <w:bodyDiv w:val="1"/>
      <w:marLeft w:val="0"/>
      <w:marRight w:val="0"/>
      <w:marTop w:val="0"/>
      <w:marBottom w:val="0"/>
      <w:divBdr>
        <w:top w:val="none" w:sz="0" w:space="0" w:color="auto"/>
        <w:left w:val="none" w:sz="0" w:space="0" w:color="auto"/>
        <w:bottom w:val="none" w:sz="0" w:space="0" w:color="auto"/>
        <w:right w:val="none" w:sz="0" w:space="0" w:color="auto"/>
      </w:divBdr>
    </w:div>
    <w:div w:id="1237474328">
      <w:bodyDiv w:val="1"/>
      <w:marLeft w:val="0"/>
      <w:marRight w:val="0"/>
      <w:marTop w:val="0"/>
      <w:marBottom w:val="0"/>
      <w:divBdr>
        <w:top w:val="none" w:sz="0" w:space="0" w:color="auto"/>
        <w:left w:val="none" w:sz="0" w:space="0" w:color="auto"/>
        <w:bottom w:val="none" w:sz="0" w:space="0" w:color="auto"/>
        <w:right w:val="none" w:sz="0" w:space="0" w:color="auto"/>
      </w:divBdr>
    </w:div>
    <w:div w:id="17829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SARACHO, ERICKA</dc:creator>
  <cp:keywords/>
  <dc:description/>
  <cp:lastModifiedBy>Cox, Turkoise</cp:lastModifiedBy>
  <cp:revision>4</cp:revision>
  <cp:lastPrinted>2019-10-17T19:31:00Z</cp:lastPrinted>
  <dcterms:created xsi:type="dcterms:W3CDTF">2019-11-04T14:41:00Z</dcterms:created>
  <dcterms:modified xsi:type="dcterms:W3CDTF">2019-11-06T19:44:00Z</dcterms:modified>
</cp:coreProperties>
</file>