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5A2A438B"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226E16B8" w14:textId="140BD096" w:rsidR="00A36A4A" w:rsidRDefault="00A36A4A" w:rsidP="00766FCD">
      <w:pPr>
        <w:pStyle w:val="BodyText"/>
        <w:rPr>
          <w:rFonts w:ascii="Garamond" w:hAnsi="Garamond"/>
          <w:sz w:val="28"/>
          <w:szCs w:val="28"/>
        </w:rPr>
      </w:pPr>
      <w:r w:rsidRPr="00A36A4A">
        <w:rPr>
          <w:rFonts w:ascii="Garamond" w:hAnsi="Garamond"/>
          <w:sz w:val="28"/>
          <w:szCs w:val="28"/>
        </w:rPr>
        <w:t>Pulmonary, Critical Care &amp; Sleep Medicine</w:t>
      </w:r>
    </w:p>
    <w:p w14:paraId="69C5D490" w14:textId="77777777" w:rsidR="00A36A4A" w:rsidRPr="000262BD" w:rsidRDefault="00A36A4A" w:rsidP="00A36A4A">
      <w:pPr>
        <w:pStyle w:val="BodyText"/>
        <w:rPr>
          <w:rFonts w:ascii="Garamond" w:hAnsi="Garamond"/>
          <w:b w:val="0"/>
          <w:bCs/>
          <w:color w:val="0033A5"/>
          <w:sz w:val="88"/>
          <w:szCs w:val="88"/>
        </w:rPr>
      </w:pPr>
      <w:r w:rsidRPr="000262BD">
        <w:rPr>
          <w:rFonts w:ascii="Garamond" w:hAnsi="Garamond"/>
          <w:b w:val="0"/>
          <w:bCs/>
          <w:color w:val="0033A5"/>
          <w:sz w:val="88"/>
          <w:szCs w:val="88"/>
        </w:rPr>
        <w:t>Lauren Ferrante, MD, MHS</w:t>
      </w:r>
    </w:p>
    <w:p w14:paraId="0B7380AA" w14:textId="66D17CF5" w:rsidR="000262BD" w:rsidRPr="000262BD" w:rsidRDefault="00A36A4A" w:rsidP="00A36A4A">
      <w:pPr>
        <w:pStyle w:val="BodyText"/>
        <w:rPr>
          <w:rFonts w:ascii="Garamond" w:hAnsi="Garamond"/>
          <w:b w:val="0"/>
          <w:bCs/>
          <w:sz w:val="22"/>
          <w:szCs w:val="22"/>
        </w:rPr>
      </w:pPr>
      <w:r w:rsidRPr="000262BD">
        <w:rPr>
          <w:rFonts w:ascii="Garamond" w:hAnsi="Garamond"/>
          <w:b w:val="0"/>
          <w:bCs/>
          <w:sz w:val="22"/>
          <w:szCs w:val="22"/>
        </w:rPr>
        <w:t>Assistant Professor of Medicine (Pulmonary</w:t>
      </w:r>
      <w:r w:rsidR="000262BD" w:rsidRPr="000262BD">
        <w:rPr>
          <w:rFonts w:ascii="Garamond" w:hAnsi="Garamond"/>
          <w:b w:val="0"/>
          <w:bCs/>
          <w:sz w:val="22"/>
          <w:szCs w:val="22"/>
        </w:rPr>
        <w:t xml:space="preserve"> Critical Care and Sleep Medicine</w:t>
      </w:r>
      <w:r w:rsidRPr="000262BD">
        <w:rPr>
          <w:rFonts w:ascii="Garamond" w:hAnsi="Garamond"/>
          <w:b w:val="0"/>
          <w:bCs/>
          <w:sz w:val="22"/>
          <w:szCs w:val="22"/>
        </w:rPr>
        <w:t>)</w:t>
      </w:r>
    </w:p>
    <w:p w14:paraId="3191233E" w14:textId="174349D0" w:rsidR="00A36A4A" w:rsidRPr="000262BD" w:rsidRDefault="00A36A4A" w:rsidP="00A36A4A">
      <w:pPr>
        <w:pStyle w:val="BodyText"/>
        <w:rPr>
          <w:rFonts w:ascii="Garamond" w:hAnsi="Garamond"/>
          <w:b w:val="0"/>
          <w:bCs/>
          <w:sz w:val="22"/>
          <w:szCs w:val="22"/>
        </w:rPr>
      </w:pPr>
      <w:r w:rsidRPr="000262BD">
        <w:rPr>
          <w:rFonts w:ascii="Garamond" w:hAnsi="Garamond"/>
          <w:b w:val="0"/>
          <w:bCs/>
          <w:sz w:val="22"/>
          <w:szCs w:val="22"/>
        </w:rPr>
        <w:t>Director, Operations Core, Yale Claude D. Pepper Older Americans Independence Center</w:t>
      </w:r>
    </w:p>
    <w:p w14:paraId="76B66E8B" w14:textId="77777777" w:rsidR="000262BD" w:rsidRDefault="000262BD" w:rsidP="000262BD">
      <w:pPr>
        <w:pStyle w:val="BodyText"/>
        <w:rPr>
          <w:rFonts w:ascii="Garamond" w:hAnsi="Garamond" w:cs="Times New Roman (Body CS)"/>
          <w:b w:val="0"/>
          <w:bCs/>
          <w:color w:val="00B050"/>
          <w:szCs w:val="40"/>
        </w:rPr>
      </w:pPr>
      <w:r>
        <w:rPr>
          <w:rFonts w:ascii="YaleNew" w:hAnsi="YaleNew" w:cs="Times New Roman (Body CS)"/>
          <w:sz w:val="22"/>
          <w:szCs w:val="22"/>
        </w:rPr>
        <w:t xml:space="preserve"> </w:t>
      </w:r>
      <w:r w:rsidRPr="000262BD">
        <w:rPr>
          <w:rFonts w:ascii="Garamond" w:hAnsi="Garamond" w:cs="Times New Roman (Body CS)"/>
          <w:b w:val="0"/>
          <w:bCs/>
          <w:color w:val="00B050"/>
          <w:szCs w:val="40"/>
        </w:rPr>
        <w:t xml:space="preserve">“Life after the ICU: </w:t>
      </w:r>
    </w:p>
    <w:p w14:paraId="0D782E8D" w14:textId="31D5EB73" w:rsidR="006D51F2" w:rsidRPr="000262BD" w:rsidRDefault="000262BD" w:rsidP="000262BD">
      <w:pPr>
        <w:pStyle w:val="BodyText"/>
        <w:rPr>
          <w:rFonts w:ascii="Garamond" w:hAnsi="Garamond"/>
          <w:b w:val="0"/>
          <w:bCs/>
          <w:color w:val="00B050"/>
          <w:sz w:val="72"/>
          <w:szCs w:val="96"/>
        </w:rPr>
      </w:pPr>
      <w:r w:rsidRPr="000262BD">
        <w:rPr>
          <w:rFonts w:ascii="Garamond" w:hAnsi="Garamond" w:cs="Times New Roman (Body CS)"/>
          <w:b w:val="0"/>
          <w:bCs/>
          <w:color w:val="00B050"/>
          <w:szCs w:val="40"/>
        </w:rPr>
        <w:t>Achieving the Best Possible Functional Outcomes for Older Survivors of Critical Illness”</w:t>
      </w:r>
    </w:p>
    <w:p w14:paraId="72986F0E" w14:textId="77777777" w:rsidR="00AD3688" w:rsidRDefault="00AD3688" w:rsidP="00F46948">
      <w:pPr>
        <w:jc w:val="center"/>
        <w:rPr>
          <w:rFonts w:ascii="Garamond" w:hAnsi="Garamond"/>
          <w:b/>
        </w:rPr>
      </w:pPr>
    </w:p>
    <w:p w14:paraId="519146D6" w14:textId="32D36362" w:rsidR="000E00A4" w:rsidRPr="00F46948" w:rsidRDefault="004A3256" w:rsidP="00F46948">
      <w:pPr>
        <w:jc w:val="center"/>
        <w:rPr>
          <w:rFonts w:ascii="Garamond" w:hAnsi="Garamond"/>
          <w:b/>
        </w:rPr>
      </w:pPr>
      <w:r>
        <w:rPr>
          <w:rFonts w:ascii="Garamond" w:hAnsi="Garamond"/>
          <w:b/>
        </w:rPr>
        <w:t>Date:</w:t>
      </w:r>
      <w:r w:rsidR="00A36A4A">
        <w:rPr>
          <w:rFonts w:ascii="Garamond" w:hAnsi="Garamond"/>
          <w:b/>
        </w:rPr>
        <w:t xml:space="preserve"> August 12</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3C5D543E" w14:textId="34C2DE35" w:rsidR="00AD3688" w:rsidRPr="00AD3688" w:rsidRDefault="00AD3688" w:rsidP="00AD3688">
      <w:pPr>
        <w:jc w:val="both"/>
        <w:rPr>
          <w:rFonts w:ascii="Garamond" w:hAnsi="Garamond"/>
          <w:sz w:val="20"/>
          <w:szCs w:val="20"/>
        </w:rPr>
      </w:pPr>
      <w:r w:rsidRPr="00AD3688">
        <w:rPr>
          <w:rFonts w:ascii="Garamond" w:hAnsi="Garamond"/>
          <w:sz w:val="20"/>
          <w:szCs w:val="20"/>
        </w:rPr>
        <w:t xml:space="preserve">Deterioration of functional status is common among older adults who survive critical illness requiring intensive care. Clinicians need to understand the factors that affect post-ICU functional </w:t>
      </w:r>
      <w:r w:rsidRPr="00AD3688">
        <w:rPr>
          <w:rFonts w:ascii="Garamond" w:hAnsi="Garamond"/>
          <w:sz w:val="20"/>
          <w:szCs w:val="20"/>
        </w:rPr>
        <w:t>outcomes and</w:t>
      </w:r>
      <w:r w:rsidRPr="00AD3688">
        <w:rPr>
          <w:rFonts w:ascii="Garamond" w:hAnsi="Garamond"/>
          <w:sz w:val="20"/>
          <w:szCs w:val="20"/>
        </w:rPr>
        <w:t xml:space="preserve"> know about approaches to improve outcomes in this patient population.</w:t>
      </w:r>
    </w:p>
    <w:p w14:paraId="2E0317D8" w14:textId="77777777" w:rsidR="00DD2BF3" w:rsidRPr="00C61164" w:rsidRDefault="00DD2BF3"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5157B365" w14:textId="77777777" w:rsidR="000262BD" w:rsidRPr="000262BD" w:rsidRDefault="000262BD" w:rsidP="000262BD">
      <w:pPr>
        <w:jc w:val="both"/>
        <w:rPr>
          <w:rFonts w:ascii="Garamond" w:hAnsi="Garamond"/>
          <w:bCs/>
          <w:sz w:val="20"/>
          <w:szCs w:val="20"/>
        </w:rPr>
      </w:pPr>
      <w:r w:rsidRPr="000262BD">
        <w:rPr>
          <w:rFonts w:ascii="Garamond" w:hAnsi="Garamond"/>
          <w:bCs/>
          <w:sz w:val="20"/>
          <w:szCs w:val="20"/>
        </w:rPr>
        <w:t>1. Recognize preexisting factors associated with the functional outcomes of older adults in the intensive care unit (ICU)</w:t>
      </w:r>
    </w:p>
    <w:p w14:paraId="2C8A1BA9" w14:textId="77777777" w:rsidR="000262BD" w:rsidRPr="000262BD" w:rsidRDefault="000262BD" w:rsidP="000262BD">
      <w:pPr>
        <w:jc w:val="both"/>
        <w:rPr>
          <w:rFonts w:ascii="Garamond" w:hAnsi="Garamond"/>
          <w:bCs/>
          <w:sz w:val="20"/>
          <w:szCs w:val="20"/>
        </w:rPr>
      </w:pPr>
      <w:r w:rsidRPr="000262BD">
        <w:rPr>
          <w:rFonts w:ascii="Garamond" w:hAnsi="Garamond"/>
          <w:bCs/>
          <w:sz w:val="20"/>
          <w:szCs w:val="20"/>
        </w:rPr>
        <w:t>2. Identify post-discharge factors that promote or hinder the post-ICU recovery of older ICU survivors</w:t>
      </w:r>
    </w:p>
    <w:p w14:paraId="352454B2" w14:textId="4953E06F" w:rsidR="000E00A4" w:rsidRPr="000262BD" w:rsidRDefault="000262BD" w:rsidP="000262BD">
      <w:pPr>
        <w:jc w:val="both"/>
        <w:rPr>
          <w:rFonts w:ascii="Garamond" w:hAnsi="Garamond"/>
          <w:bCs/>
          <w:sz w:val="20"/>
          <w:szCs w:val="20"/>
        </w:rPr>
      </w:pPr>
      <w:r w:rsidRPr="000262BD">
        <w:rPr>
          <w:rFonts w:ascii="Garamond" w:hAnsi="Garamond"/>
          <w:bCs/>
          <w:sz w:val="20"/>
          <w:szCs w:val="20"/>
        </w:rPr>
        <w:t>3. Discuss how key concepts underlying geriatric models of care may be applied in the ICU to improve outcomes</w:t>
      </w:r>
    </w:p>
    <w:p w14:paraId="4D07E66D" w14:textId="77777777" w:rsidR="00F46948" w:rsidRPr="00C61164" w:rsidRDefault="00F46948" w:rsidP="00DD2BF3">
      <w:pPr>
        <w:rPr>
          <w:rFonts w:ascii="Garamond" w:hAnsi="Garamond"/>
          <w:b/>
          <w:sz w:val="20"/>
          <w:szCs w:val="20"/>
          <w:u w:val="single"/>
        </w:rPr>
      </w:pPr>
    </w:p>
    <w:p w14:paraId="6BC12423" w14:textId="77777777" w:rsidR="00372998" w:rsidRPr="00C61164" w:rsidRDefault="00372998" w:rsidP="00DD2BF3">
      <w:pPr>
        <w:rPr>
          <w:rFonts w:ascii="Garamond" w:hAnsi="Garamond"/>
          <w:b/>
          <w:sz w:val="20"/>
          <w:szCs w:val="20"/>
          <w:u w:val="single"/>
        </w:rPr>
      </w:pPr>
    </w:p>
    <w:p w14:paraId="6B94370B" w14:textId="77777777" w:rsidR="00372998" w:rsidRPr="00C61164" w:rsidRDefault="00372998" w:rsidP="00DD2BF3">
      <w:pPr>
        <w:rPr>
          <w:rFonts w:ascii="Garamond" w:hAnsi="Garamond"/>
          <w:b/>
          <w:sz w:val="20"/>
          <w:szCs w:val="20"/>
          <w:u w:val="single"/>
        </w:rPr>
      </w:pPr>
    </w:p>
    <w:p w14:paraId="79321B20" w14:textId="77777777" w:rsidR="00047E71" w:rsidRPr="00C61164" w:rsidRDefault="00047E71" w:rsidP="00DD2BF3">
      <w:pPr>
        <w:rPr>
          <w:rFonts w:ascii="Garamond" w:hAnsi="Garamond"/>
          <w:b/>
          <w:sz w:val="20"/>
          <w:szCs w:val="20"/>
          <w:u w:val="single"/>
        </w:rPr>
      </w:pPr>
    </w:p>
    <w:p w14:paraId="7B7A357A" w14:textId="77777777" w:rsidR="00D10323" w:rsidRDefault="00D10323"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0A5CCBC7"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A36A4A">
        <w:rPr>
          <w:rFonts w:ascii="Garamond" w:hAnsi="Garamond"/>
          <w:sz w:val="20"/>
          <w:szCs w:val="20"/>
        </w:rPr>
        <w:t>Lauren Ferrante, MD-</w:t>
      </w:r>
      <w:r w:rsidR="000262BD">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163846D0" w14:textId="080149E5" w:rsidR="0014523F" w:rsidRDefault="0014523F" w:rsidP="001B6215">
      <w:pPr>
        <w:jc w:val="both"/>
        <w:rPr>
          <w:rFonts w:ascii="Garamond" w:hAnsi="Garamond"/>
          <w:sz w:val="20"/>
          <w:szCs w:val="20"/>
        </w:rPr>
      </w:pP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9B79D" w14:textId="77777777" w:rsidR="009C6AC7" w:rsidRDefault="009C6AC7" w:rsidP="00C56D8A">
      <w:r>
        <w:separator/>
      </w:r>
    </w:p>
  </w:endnote>
  <w:endnote w:type="continuationSeparator" w:id="0">
    <w:p w14:paraId="2C4597ED" w14:textId="77777777" w:rsidR="009C6AC7" w:rsidRDefault="009C6AC7"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YaleNew">
    <w:altName w:val="YaleNew"/>
    <w:panose1 w:val="02000602050000020003"/>
    <w:charset w:val="4D"/>
    <w:family w:val="auto"/>
    <w:notTrueType/>
    <w:pitch w:val="variable"/>
    <w:sig w:usb0="800000AF" w:usb1="5000407B" w:usb2="00000000" w:usb3="00000000" w:csb0="00000003"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605BC" w14:textId="77777777" w:rsidR="009C6AC7" w:rsidRDefault="009C6AC7" w:rsidP="00C56D8A">
      <w:r>
        <w:separator/>
      </w:r>
    </w:p>
  </w:footnote>
  <w:footnote w:type="continuationSeparator" w:id="0">
    <w:p w14:paraId="592DB537" w14:textId="77777777" w:rsidR="009C6AC7" w:rsidRDefault="009C6AC7"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262BD"/>
    <w:rsid w:val="00047E71"/>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432B7"/>
    <w:rsid w:val="0014523F"/>
    <w:rsid w:val="00167417"/>
    <w:rsid w:val="00197EC6"/>
    <w:rsid w:val="001B4B85"/>
    <w:rsid w:val="001B6215"/>
    <w:rsid w:val="001C5C49"/>
    <w:rsid w:val="001E31AA"/>
    <w:rsid w:val="001E4EB0"/>
    <w:rsid w:val="00207B34"/>
    <w:rsid w:val="00224AF1"/>
    <w:rsid w:val="00261840"/>
    <w:rsid w:val="00263DA5"/>
    <w:rsid w:val="00274DBF"/>
    <w:rsid w:val="002834B8"/>
    <w:rsid w:val="002A0E2E"/>
    <w:rsid w:val="002C3259"/>
    <w:rsid w:val="002E3E05"/>
    <w:rsid w:val="003206A1"/>
    <w:rsid w:val="00371900"/>
    <w:rsid w:val="00372998"/>
    <w:rsid w:val="003841BE"/>
    <w:rsid w:val="00386D2B"/>
    <w:rsid w:val="00391279"/>
    <w:rsid w:val="003943F5"/>
    <w:rsid w:val="003C31D5"/>
    <w:rsid w:val="003C538E"/>
    <w:rsid w:val="003D4BC1"/>
    <w:rsid w:val="003E158A"/>
    <w:rsid w:val="00456098"/>
    <w:rsid w:val="00466BA1"/>
    <w:rsid w:val="00472605"/>
    <w:rsid w:val="00481F88"/>
    <w:rsid w:val="004A3256"/>
    <w:rsid w:val="004B7394"/>
    <w:rsid w:val="004D0CDB"/>
    <w:rsid w:val="004F3F78"/>
    <w:rsid w:val="00556381"/>
    <w:rsid w:val="005640BD"/>
    <w:rsid w:val="005876B3"/>
    <w:rsid w:val="005A7B39"/>
    <w:rsid w:val="005C628E"/>
    <w:rsid w:val="00630692"/>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54EAD"/>
    <w:rsid w:val="00863C88"/>
    <w:rsid w:val="00866F4A"/>
    <w:rsid w:val="0086761B"/>
    <w:rsid w:val="00867F8E"/>
    <w:rsid w:val="008D318D"/>
    <w:rsid w:val="009014B6"/>
    <w:rsid w:val="00920D4E"/>
    <w:rsid w:val="00935EF4"/>
    <w:rsid w:val="00941C2E"/>
    <w:rsid w:val="00951DAB"/>
    <w:rsid w:val="00954871"/>
    <w:rsid w:val="00961B92"/>
    <w:rsid w:val="009C6AC7"/>
    <w:rsid w:val="009C79AA"/>
    <w:rsid w:val="009D487C"/>
    <w:rsid w:val="009E57E2"/>
    <w:rsid w:val="00A36A4A"/>
    <w:rsid w:val="00A46992"/>
    <w:rsid w:val="00AD3688"/>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A5434"/>
    <w:rsid w:val="00CB646D"/>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B7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900348">
      <w:bodyDiv w:val="1"/>
      <w:marLeft w:val="0"/>
      <w:marRight w:val="0"/>
      <w:marTop w:val="0"/>
      <w:marBottom w:val="0"/>
      <w:divBdr>
        <w:top w:val="none" w:sz="0" w:space="0" w:color="auto"/>
        <w:left w:val="none" w:sz="0" w:space="0" w:color="auto"/>
        <w:bottom w:val="none" w:sz="0" w:space="0" w:color="auto"/>
        <w:right w:val="none" w:sz="0" w:space="0" w:color="auto"/>
      </w:divBdr>
      <w:divsChild>
        <w:div w:id="1617758759">
          <w:marLeft w:val="0"/>
          <w:marRight w:val="0"/>
          <w:marTop w:val="0"/>
          <w:marBottom w:val="0"/>
          <w:divBdr>
            <w:top w:val="none" w:sz="0" w:space="0" w:color="auto"/>
            <w:left w:val="none" w:sz="0" w:space="0" w:color="auto"/>
            <w:bottom w:val="none" w:sz="0" w:space="0" w:color="auto"/>
            <w:right w:val="none" w:sz="0" w:space="0" w:color="auto"/>
          </w:divBdr>
          <w:divsChild>
            <w:div w:id="270359080">
              <w:marLeft w:val="0"/>
              <w:marRight w:val="0"/>
              <w:marTop w:val="0"/>
              <w:marBottom w:val="0"/>
              <w:divBdr>
                <w:top w:val="none" w:sz="0" w:space="0" w:color="auto"/>
                <w:left w:val="none" w:sz="0" w:space="0" w:color="auto"/>
                <w:bottom w:val="none" w:sz="0" w:space="0" w:color="auto"/>
                <w:right w:val="none" w:sz="0" w:space="0" w:color="auto"/>
              </w:divBdr>
              <w:divsChild>
                <w:div w:id="18930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65182394">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636329426">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5</cp:revision>
  <cp:lastPrinted>2016-05-13T15:17:00Z</cp:lastPrinted>
  <dcterms:created xsi:type="dcterms:W3CDTF">2021-06-21T19:38:00Z</dcterms:created>
  <dcterms:modified xsi:type="dcterms:W3CDTF">2021-07-08T14:22:00Z</dcterms:modified>
</cp:coreProperties>
</file>