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FDBA" w14:textId="77777777" w:rsidR="00054597" w:rsidRDefault="00054597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</w:p>
    <w:p w14:paraId="3186AD40" w14:textId="77777777" w:rsidR="00054597" w:rsidRDefault="00054597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</w:p>
    <w:p w14:paraId="35AF9196" w14:textId="574C9F43" w:rsidR="002F5CD3" w:rsidRPr="0023317D" w:rsidRDefault="00C07CCC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Yale </w:t>
      </w:r>
      <w:r w:rsidR="002F5CD3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GIM “</w:t>
      </w:r>
      <w:sdt>
        <w:sdtPr>
          <w:rPr>
            <w:rFonts w:ascii="Arial" w:hAnsi="Arial" w:cs="Arial"/>
            <w:b/>
            <w:bCs/>
            <w:noProof/>
            <w:color w:val="00B0F0"/>
            <w:sz w:val="24"/>
            <w:szCs w:val="24"/>
          </w:rPr>
          <w:id w:val="657737897"/>
          <w:placeholder>
            <w:docPart w:val="DefaultPlaceholder_-1854013438"/>
          </w:placeholder>
          <w:dropDownList>
            <w:listItem w:value="Choose an item."/>
            <w:listItem w:displayText="Research in Progress" w:value="Research in Progress"/>
            <w:listItem w:displayText="Educational Strategies &amp; Faculty Development" w:value="Educational Strategies &amp; Faculty Development"/>
          </w:dropDownList>
        </w:sdtPr>
        <w:sdtEndPr/>
        <w:sdtContent>
          <w:r w:rsidR="00A64B7F">
            <w:rPr>
              <w:rFonts w:ascii="Arial" w:hAnsi="Arial" w:cs="Arial"/>
              <w:b/>
              <w:bCs/>
              <w:noProof/>
              <w:color w:val="00B0F0"/>
              <w:sz w:val="24"/>
              <w:szCs w:val="24"/>
            </w:rPr>
            <w:t>Research in Progress</w:t>
          </w:r>
        </w:sdtContent>
      </w:sdt>
      <w:r w:rsidR="002F5CD3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” Meeting</w:t>
      </w:r>
    </w:p>
    <w:p w14:paraId="2B70E995" w14:textId="2DB4FFC4" w:rsidR="002F5CD3" w:rsidRPr="0023317D" w:rsidRDefault="002F5CD3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0"/>
          <w:szCs w:val="20"/>
        </w:rPr>
      </w:pPr>
      <w:r w:rsidRPr="0023317D">
        <w:rPr>
          <w:rFonts w:ascii="Arial" w:hAnsi="Arial" w:cs="Arial"/>
          <w:b/>
          <w:bCs/>
          <w:noProof/>
          <w:color w:val="00B0F0"/>
          <w:sz w:val="20"/>
          <w:szCs w:val="20"/>
        </w:rPr>
        <w:t>Presented by</w:t>
      </w:r>
    </w:p>
    <w:p w14:paraId="79C43A45" w14:textId="77777777" w:rsidR="002F5CD3" w:rsidRPr="0023317D" w:rsidRDefault="002F5CD3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Yale School of Medicine’s Department of Internal Medicine</w:t>
      </w:r>
    </w:p>
    <w:p w14:paraId="393D6E88" w14:textId="17D595A8" w:rsidR="0084238D" w:rsidRDefault="002F5CD3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noProof/>
          <w:color w:val="00B0F0"/>
          <w:sz w:val="24"/>
          <w:szCs w:val="24"/>
        </w:rPr>
      </w:pP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>Section of General</w:t>
      </w:r>
      <w:r w:rsidR="00C07CCC"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Internal</w:t>
      </w:r>
      <w:r w:rsidRPr="0023317D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 Medicine</w:t>
      </w:r>
    </w:p>
    <w:p w14:paraId="25A2D2FD" w14:textId="77777777" w:rsidR="00715C19" w:rsidRDefault="00715C19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color w:val="08B5E2"/>
          <w:sz w:val="24"/>
          <w:szCs w:val="24"/>
        </w:rPr>
      </w:pPr>
    </w:p>
    <w:p w14:paraId="35D8F5D6" w14:textId="77777777" w:rsidR="00A64B7F" w:rsidRPr="00A64B7F" w:rsidRDefault="00A64B7F" w:rsidP="00DD7005">
      <w:pPr>
        <w:pStyle w:val="granted"/>
        <w:spacing w:before="0" w:beforeAutospacing="0" w:after="0" w:afterAutospacing="0"/>
        <w:ind w:left="-810" w:firstLine="810"/>
        <w:jc w:val="center"/>
        <w:rPr>
          <w:rFonts w:ascii="Arial" w:hAnsi="Arial" w:cs="Arial"/>
          <w:b/>
          <w:bCs/>
          <w:color w:val="08B5E2"/>
          <w:sz w:val="10"/>
          <w:szCs w:val="10"/>
        </w:rPr>
      </w:pPr>
    </w:p>
    <w:p w14:paraId="26581EB4" w14:textId="77777777" w:rsidR="00054597" w:rsidRDefault="00A64B7F" w:rsidP="00054597">
      <w:pPr>
        <w:jc w:val="center"/>
        <w:rPr>
          <w:rFonts w:ascii="Georgia" w:eastAsia="Cambria" w:hAnsi="Georgia"/>
          <w:b/>
          <w:bCs/>
          <w:noProof/>
          <w:color w:val="0078BF"/>
          <w:sz w:val="28"/>
          <w:szCs w:val="28"/>
        </w:rPr>
      </w:pPr>
      <w:r w:rsidRPr="00A64B7F">
        <w:rPr>
          <w:rFonts w:ascii="Georgia" w:eastAsia="Cambria" w:hAnsi="Georgia"/>
          <w:b/>
          <w:bCs/>
          <w:noProof/>
          <w:color w:val="0078BF"/>
          <w:sz w:val="28"/>
          <w:szCs w:val="28"/>
        </w:rPr>
        <w:t>“</w:t>
      </w:r>
      <w:r w:rsidR="00054597" w:rsidRPr="00054597">
        <w:rPr>
          <w:rFonts w:ascii="Georgia" w:eastAsia="Cambria" w:hAnsi="Georgia"/>
          <w:b/>
          <w:bCs/>
          <w:noProof/>
          <w:color w:val="0078BF"/>
          <w:sz w:val="28"/>
          <w:szCs w:val="28"/>
        </w:rPr>
        <w:t xml:space="preserve">Responses and Reforms to Protect Public Health </w:t>
      </w:r>
    </w:p>
    <w:p w14:paraId="715A8372" w14:textId="72BF0CBA" w:rsidR="0025210B" w:rsidRDefault="00054597" w:rsidP="00054597">
      <w:pPr>
        <w:jc w:val="center"/>
        <w:rPr>
          <w:rFonts w:ascii="Georgia" w:eastAsia="Cambria" w:hAnsi="Georgia"/>
          <w:b/>
          <w:bCs/>
          <w:noProof/>
          <w:color w:val="0078BF"/>
          <w:sz w:val="28"/>
          <w:szCs w:val="28"/>
        </w:rPr>
      </w:pPr>
      <w:r w:rsidRPr="00054597">
        <w:rPr>
          <w:rFonts w:ascii="Georgia" w:eastAsia="Cambria" w:hAnsi="Georgia"/>
          <w:b/>
          <w:bCs/>
          <w:noProof/>
          <w:color w:val="0078BF"/>
          <w:sz w:val="28"/>
          <w:szCs w:val="28"/>
        </w:rPr>
        <w:t>and Advance Health Justice</w:t>
      </w:r>
      <w:r w:rsidR="00A64B7F" w:rsidRPr="00A64B7F">
        <w:rPr>
          <w:rFonts w:ascii="Georgia" w:eastAsia="Cambria" w:hAnsi="Georgia"/>
          <w:b/>
          <w:bCs/>
          <w:noProof/>
          <w:color w:val="0078BF"/>
          <w:sz w:val="28"/>
          <w:szCs w:val="28"/>
        </w:rPr>
        <w:t>.”</w:t>
      </w:r>
    </w:p>
    <w:p w14:paraId="1337C8AE" w14:textId="77777777" w:rsidR="00A64B7F" w:rsidRPr="00EC4E8A" w:rsidRDefault="00A64B7F" w:rsidP="0084492D">
      <w:pPr>
        <w:ind w:left="-810" w:firstLine="450"/>
        <w:jc w:val="center"/>
        <w:rPr>
          <w:rFonts w:ascii="Georgia" w:eastAsia="Cambria" w:hAnsi="Georgia"/>
          <w:b/>
          <w:bCs/>
          <w:noProof/>
          <w:color w:val="0078BF"/>
          <w:sz w:val="10"/>
          <w:szCs w:val="10"/>
        </w:rPr>
      </w:pPr>
    </w:p>
    <w:p w14:paraId="37421394" w14:textId="77777777" w:rsidR="00EC4E8A" w:rsidRDefault="00EC4E8A" w:rsidP="0084492D">
      <w:pPr>
        <w:ind w:left="-810" w:firstLine="450"/>
        <w:jc w:val="center"/>
        <w:rPr>
          <w:rFonts w:ascii="Georgia" w:eastAsia="Cambria" w:hAnsi="Georgia"/>
          <w:b/>
          <w:bCs/>
          <w:noProof/>
          <w:color w:val="0078BF"/>
          <w:sz w:val="28"/>
          <w:szCs w:val="28"/>
        </w:rPr>
      </w:pPr>
    </w:p>
    <w:p w14:paraId="7C17988D" w14:textId="7D68C45D" w:rsidR="00715C19" w:rsidRDefault="00A64B7F" w:rsidP="0084492D">
      <w:pPr>
        <w:ind w:left="-810" w:firstLine="450"/>
        <w:jc w:val="center"/>
        <w:rPr>
          <w:rFonts w:ascii="Georgia" w:eastAsia="Cambria" w:hAnsi="Georgia"/>
          <w:b/>
          <w:bCs/>
          <w:noProof/>
          <w:color w:val="0078BF"/>
          <w:sz w:val="28"/>
          <w:szCs w:val="28"/>
        </w:rPr>
      </w:pPr>
      <w:r w:rsidRPr="00A64B7F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3BEF9266" wp14:editId="2A0DB3C8">
            <wp:simplePos x="0" y="0"/>
            <wp:positionH relativeFrom="page">
              <wp:posOffset>1162050</wp:posOffset>
            </wp:positionH>
            <wp:positionV relativeFrom="paragraph">
              <wp:posOffset>70485</wp:posOffset>
            </wp:positionV>
            <wp:extent cx="1495425" cy="1586324"/>
            <wp:effectExtent l="19050" t="0" r="9525" b="4711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2" r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863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C49F0" w14:textId="44532D4F" w:rsidR="000A6E06" w:rsidRPr="00F50014" w:rsidRDefault="000A6E06" w:rsidP="00711CB1">
      <w:pPr>
        <w:ind w:left="2340" w:right="540"/>
        <w:jc w:val="center"/>
        <w:rPr>
          <w:rFonts w:ascii="Georgia" w:eastAsia="Cambria" w:hAnsi="Georgia"/>
          <w:b/>
          <w:bCs/>
          <w:noProof/>
          <w:color w:val="0078BF"/>
          <w:sz w:val="16"/>
          <w:szCs w:val="16"/>
        </w:rPr>
      </w:pPr>
    </w:p>
    <w:p w14:paraId="422935F0" w14:textId="0467CF5E" w:rsidR="00715C19" w:rsidRDefault="00715C19" w:rsidP="00711CB1">
      <w:pPr>
        <w:ind w:left="2340" w:right="-270"/>
        <w:jc w:val="center"/>
        <w:rPr>
          <w:rFonts w:ascii="Arial" w:eastAsia="Cambria" w:hAnsi="Arial"/>
          <w:b/>
          <w:bCs/>
          <w:noProof/>
          <w:sz w:val="28"/>
          <w:szCs w:val="28"/>
        </w:rPr>
      </w:pPr>
    </w:p>
    <w:p w14:paraId="681562CE" w14:textId="77777777" w:rsidR="00054597" w:rsidRDefault="00054597" w:rsidP="00711CB1">
      <w:pPr>
        <w:ind w:left="2340" w:right="-270"/>
        <w:jc w:val="center"/>
        <w:rPr>
          <w:rFonts w:ascii="Arial" w:eastAsia="Cambria" w:hAnsi="Arial"/>
          <w:b/>
          <w:bCs/>
          <w:noProof/>
          <w:sz w:val="28"/>
          <w:szCs w:val="28"/>
        </w:rPr>
      </w:pPr>
      <w:r w:rsidRPr="00054597">
        <w:rPr>
          <w:rFonts w:ascii="Arial" w:eastAsia="Cambria" w:hAnsi="Arial"/>
          <w:b/>
          <w:bCs/>
          <w:noProof/>
          <w:sz w:val="28"/>
          <w:szCs w:val="28"/>
        </w:rPr>
        <w:t>Reshma Ramachandran, MD, MPP, MHS</w:t>
      </w:r>
    </w:p>
    <w:p w14:paraId="23583632" w14:textId="177C6F9A" w:rsidR="00EC4E8A" w:rsidRDefault="00EC4E8A" w:rsidP="00711CB1">
      <w:pPr>
        <w:ind w:left="2340" w:right="-270"/>
        <w:jc w:val="center"/>
        <w:rPr>
          <w:rFonts w:ascii="Arial" w:eastAsia="Cambria" w:hAnsi="Arial"/>
          <w:noProof/>
          <w:sz w:val="24"/>
          <w:szCs w:val="24"/>
        </w:rPr>
      </w:pPr>
      <w:r w:rsidRPr="00EC4E8A">
        <w:rPr>
          <w:rFonts w:ascii="Arial" w:eastAsia="Cambria" w:hAnsi="Arial"/>
          <w:noProof/>
          <w:sz w:val="24"/>
          <w:szCs w:val="24"/>
        </w:rPr>
        <w:t>Assistant Professor of Medicine</w:t>
      </w:r>
    </w:p>
    <w:p w14:paraId="23EE8D0F" w14:textId="0F15D53F" w:rsidR="00715C19" w:rsidRDefault="00054597" w:rsidP="00711CB1">
      <w:pPr>
        <w:ind w:left="2340" w:right="-270"/>
        <w:jc w:val="center"/>
        <w:rPr>
          <w:rFonts w:ascii="Arial" w:eastAsia="Cambria" w:hAnsi="Arial"/>
          <w:noProof/>
          <w:sz w:val="24"/>
          <w:szCs w:val="24"/>
        </w:rPr>
      </w:pPr>
      <w:r>
        <w:rPr>
          <w:rFonts w:ascii="Arial" w:eastAsia="Cambria" w:hAnsi="Arial"/>
          <w:noProof/>
          <w:sz w:val="24"/>
          <w:szCs w:val="24"/>
        </w:rPr>
        <w:t>Yale School of Medicine</w:t>
      </w:r>
    </w:p>
    <w:p w14:paraId="0DB476C2" w14:textId="77777777" w:rsidR="00EC4E8A" w:rsidRDefault="00EC4E8A" w:rsidP="00711CB1">
      <w:pPr>
        <w:ind w:left="2340" w:right="-270"/>
        <w:jc w:val="center"/>
        <w:rPr>
          <w:rFonts w:ascii="Arial" w:eastAsia="Cambria" w:hAnsi="Arial"/>
          <w:noProof/>
          <w:sz w:val="24"/>
          <w:szCs w:val="24"/>
        </w:rPr>
      </w:pPr>
    </w:p>
    <w:p w14:paraId="32A74D9E" w14:textId="77777777" w:rsidR="00EC4E8A" w:rsidRDefault="00EC4E8A" w:rsidP="00711CB1">
      <w:pPr>
        <w:ind w:left="2340" w:right="-270"/>
        <w:jc w:val="center"/>
        <w:rPr>
          <w:rFonts w:ascii="Arial" w:eastAsia="Cambria" w:hAnsi="Arial"/>
          <w:noProof/>
          <w:sz w:val="24"/>
          <w:szCs w:val="24"/>
        </w:rPr>
      </w:pPr>
    </w:p>
    <w:p w14:paraId="3A818145" w14:textId="77777777" w:rsidR="00711CB1" w:rsidRDefault="00711CB1" w:rsidP="00711CB1">
      <w:pPr>
        <w:ind w:left="2340" w:right="-270"/>
        <w:jc w:val="center"/>
        <w:rPr>
          <w:rFonts w:ascii="Arial" w:eastAsia="Cambria" w:hAnsi="Arial"/>
          <w:b/>
          <w:bCs/>
          <w:noProof/>
          <w:sz w:val="2"/>
          <w:szCs w:val="2"/>
        </w:rPr>
      </w:pPr>
    </w:p>
    <w:p w14:paraId="2B812380" w14:textId="77777777" w:rsidR="00CD27AD" w:rsidRDefault="00CD27AD" w:rsidP="000A6E06">
      <w:pPr>
        <w:spacing w:after="200"/>
        <w:ind w:right="-270"/>
        <w:jc w:val="center"/>
        <w:rPr>
          <w:rFonts w:ascii="Arial" w:eastAsia="Cambria" w:hAnsi="Arial"/>
          <w:b/>
          <w:bCs/>
          <w:noProof/>
          <w:sz w:val="2"/>
          <w:szCs w:val="2"/>
        </w:rPr>
      </w:pPr>
    </w:p>
    <w:p w14:paraId="1ABFFD80" w14:textId="77777777" w:rsidR="003638CB" w:rsidRDefault="003638CB" w:rsidP="000A6E06">
      <w:pPr>
        <w:spacing w:after="200"/>
        <w:ind w:right="-270"/>
        <w:jc w:val="center"/>
        <w:rPr>
          <w:rFonts w:ascii="Arial" w:eastAsia="Cambria" w:hAnsi="Arial"/>
          <w:b/>
          <w:bCs/>
          <w:noProof/>
          <w:sz w:val="2"/>
          <w:szCs w:val="2"/>
        </w:rPr>
      </w:pPr>
    </w:p>
    <w:p w14:paraId="31A3539A" w14:textId="77777777" w:rsidR="00715C19" w:rsidRDefault="00715C19" w:rsidP="000A6E06">
      <w:pPr>
        <w:spacing w:after="200"/>
        <w:ind w:right="-270"/>
        <w:jc w:val="center"/>
        <w:rPr>
          <w:rFonts w:ascii="Arial" w:eastAsia="Cambria" w:hAnsi="Arial"/>
          <w:b/>
          <w:bCs/>
          <w:noProof/>
          <w:sz w:val="2"/>
          <w:szCs w:val="2"/>
        </w:rPr>
      </w:pPr>
    </w:p>
    <w:p w14:paraId="505228E3" w14:textId="621BF5C7" w:rsidR="0084238D" w:rsidRPr="002F5CD3" w:rsidRDefault="001A7CC8" w:rsidP="003638CB">
      <w:pPr>
        <w:ind w:right="-270"/>
        <w:jc w:val="center"/>
        <w:rPr>
          <w:rFonts w:ascii="Arial" w:eastAsia="Cambria" w:hAnsi="Arial"/>
          <w:b/>
          <w:bCs/>
          <w:noProof/>
          <w:sz w:val="24"/>
          <w:szCs w:val="24"/>
        </w:rPr>
      </w:pPr>
      <w:r>
        <w:rPr>
          <w:rFonts w:ascii="Arial" w:eastAsia="Cambria" w:hAnsi="Arial"/>
          <w:b/>
          <w:bCs/>
          <w:noProof/>
          <w:sz w:val="24"/>
          <w:szCs w:val="24"/>
        </w:rPr>
        <w:t>D</w:t>
      </w:r>
      <w:r w:rsidR="0084238D" w:rsidRPr="002F5CD3">
        <w:rPr>
          <w:rFonts w:ascii="Arial" w:eastAsia="Cambria" w:hAnsi="Arial"/>
          <w:b/>
          <w:bCs/>
          <w:noProof/>
          <w:sz w:val="24"/>
          <w:szCs w:val="24"/>
        </w:rPr>
        <w:t xml:space="preserve">ate: </w:t>
      </w:r>
      <w:r w:rsidR="00054597">
        <w:rPr>
          <w:rFonts w:ascii="Arial" w:eastAsia="Cambria" w:hAnsi="Arial"/>
          <w:b/>
          <w:bCs/>
          <w:noProof/>
          <w:sz w:val="24"/>
          <w:szCs w:val="24"/>
        </w:rPr>
        <w:t>May</w:t>
      </w:r>
      <w:r w:rsidR="00EC4E8A">
        <w:rPr>
          <w:rFonts w:ascii="Arial" w:eastAsia="Cambria" w:hAnsi="Arial"/>
          <w:b/>
          <w:bCs/>
          <w:noProof/>
          <w:sz w:val="24"/>
          <w:szCs w:val="24"/>
        </w:rPr>
        <w:t xml:space="preserve"> </w:t>
      </w:r>
      <w:r w:rsidR="00054597">
        <w:rPr>
          <w:rFonts w:ascii="Arial" w:eastAsia="Cambria" w:hAnsi="Arial"/>
          <w:b/>
          <w:bCs/>
          <w:noProof/>
          <w:sz w:val="24"/>
          <w:szCs w:val="24"/>
        </w:rPr>
        <w:t>1</w:t>
      </w:r>
      <w:r w:rsidR="0084238D" w:rsidRPr="002F5CD3">
        <w:rPr>
          <w:rFonts w:ascii="Arial" w:eastAsia="Cambria" w:hAnsi="Arial"/>
          <w:b/>
          <w:bCs/>
          <w:noProof/>
          <w:sz w:val="24"/>
          <w:szCs w:val="24"/>
        </w:rPr>
        <w:t>, 202</w:t>
      </w:r>
      <w:r w:rsidR="0025210B">
        <w:rPr>
          <w:rFonts w:ascii="Arial" w:eastAsia="Cambria" w:hAnsi="Arial"/>
          <w:b/>
          <w:bCs/>
          <w:noProof/>
          <w:sz w:val="24"/>
          <w:szCs w:val="24"/>
        </w:rPr>
        <w:t>5</w:t>
      </w:r>
      <w:r w:rsidR="00C24E8A">
        <w:rPr>
          <w:rFonts w:ascii="Arial" w:eastAsia="Cambria" w:hAnsi="Arial"/>
          <w:b/>
          <w:bCs/>
          <w:noProof/>
          <w:sz w:val="24"/>
          <w:szCs w:val="24"/>
        </w:rPr>
        <w:t xml:space="preserve"> </w:t>
      </w:r>
      <w:r w:rsidR="0084238D" w:rsidRPr="002F5CD3">
        <w:rPr>
          <w:rFonts w:ascii="Arial" w:eastAsia="Cambria" w:hAnsi="Arial"/>
          <w:b/>
          <w:bCs/>
          <w:noProof/>
          <w:sz w:val="24"/>
          <w:szCs w:val="24"/>
        </w:rPr>
        <w:t>12:</w:t>
      </w:r>
      <w:r w:rsidR="00054597">
        <w:rPr>
          <w:rFonts w:ascii="Arial" w:eastAsia="Cambria" w:hAnsi="Arial"/>
          <w:b/>
          <w:bCs/>
          <w:noProof/>
          <w:sz w:val="24"/>
          <w:szCs w:val="24"/>
        </w:rPr>
        <w:t>3</w:t>
      </w:r>
      <w:r w:rsidR="0084238D" w:rsidRPr="002F5CD3">
        <w:rPr>
          <w:rFonts w:ascii="Arial" w:eastAsia="Cambria" w:hAnsi="Arial"/>
          <w:b/>
          <w:bCs/>
          <w:noProof/>
          <w:sz w:val="24"/>
          <w:szCs w:val="24"/>
        </w:rPr>
        <w:t>0pm – 1:00pm</w:t>
      </w:r>
    </w:p>
    <w:p w14:paraId="7D930346" w14:textId="77777777" w:rsidR="003638CB" w:rsidRPr="003638CB" w:rsidRDefault="003638CB" w:rsidP="003638CB">
      <w:pPr>
        <w:ind w:right="-270"/>
        <w:jc w:val="center"/>
        <w:rPr>
          <w:rFonts w:ascii="Arial" w:eastAsia="Cambria" w:hAnsi="Arial"/>
          <w:b/>
          <w:bCs/>
          <w:noProof/>
          <w:sz w:val="10"/>
          <w:szCs w:val="10"/>
        </w:rPr>
      </w:pPr>
    </w:p>
    <w:p w14:paraId="604B60CF" w14:textId="62FF775D" w:rsidR="00DD7005" w:rsidRPr="00DD7005" w:rsidRDefault="0084238D" w:rsidP="003638CB">
      <w:pPr>
        <w:ind w:right="-270"/>
        <w:jc w:val="center"/>
        <w:rPr>
          <w:rFonts w:ascii="Arial" w:eastAsia="Cambria" w:hAnsi="Arial"/>
          <w:noProof/>
          <w:sz w:val="22"/>
          <w:szCs w:val="22"/>
        </w:rPr>
      </w:pPr>
      <w:r w:rsidRPr="00DD7005">
        <w:rPr>
          <w:rFonts w:ascii="Arial" w:eastAsia="Cambria" w:hAnsi="Arial"/>
          <w:b/>
          <w:bCs/>
          <w:noProof/>
          <w:sz w:val="22"/>
          <w:szCs w:val="22"/>
        </w:rPr>
        <w:t>Zoom:</w:t>
      </w:r>
      <w:r w:rsidR="001E298B" w:rsidRPr="001E298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E298B" w:rsidRPr="001E298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https://yale.zoom.us/j/98011069478</w:t>
        </w:r>
      </w:hyperlink>
      <w:r w:rsidR="001E298B">
        <w:rPr>
          <w:rFonts w:ascii="Arial" w:eastAsia="Cambria" w:hAnsi="Arial"/>
          <w:noProof/>
          <w:sz w:val="22"/>
          <w:szCs w:val="22"/>
        </w:rPr>
        <w:t xml:space="preserve"> </w:t>
      </w:r>
      <w:r w:rsidR="001E298B">
        <w:t xml:space="preserve"> </w:t>
      </w:r>
    </w:p>
    <w:p w14:paraId="4B19DC77" w14:textId="77777777" w:rsidR="003638CB" w:rsidRPr="003638CB" w:rsidRDefault="003638CB" w:rsidP="003638CB">
      <w:pPr>
        <w:ind w:right="-270"/>
        <w:jc w:val="center"/>
        <w:rPr>
          <w:rFonts w:ascii="Arial" w:eastAsia="Cambria" w:hAnsi="Arial" w:cs="Arial"/>
          <w:iCs/>
          <w:sz w:val="10"/>
          <w:szCs w:val="10"/>
        </w:rPr>
      </w:pPr>
    </w:p>
    <w:p w14:paraId="7537EEEF" w14:textId="0BF18221" w:rsidR="0084238D" w:rsidRPr="003638CB" w:rsidRDefault="009C0AAD" w:rsidP="003638CB">
      <w:pPr>
        <w:ind w:right="-270"/>
        <w:jc w:val="center"/>
        <w:rPr>
          <w:rFonts w:ascii="Arial" w:eastAsia="Cambria" w:hAnsi="Arial" w:cs="Arial"/>
          <w:sz w:val="22"/>
          <w:szCs w:val="22"/>
        </w:rPr>
      </w:pPr>
      <w:r w:rsidRPr="003638CB">
        <w:rPr>
          <w:rFonts w:ascii="Arial" w:eastAsia="Cambria" w:hAnsi="Arial" w:cs="Arial"/>
          <w:iCs/>
          <w:sz w:val="22"/>
          <w:szCs w:val="22"/>
        </w:rPr>
        <w:t xml:space="preserve">Texting code for today’s session: </w:t>
      </w:r>
      <w:r w:rsidR="00A81D8E" w:rsidRPr="003638CB">
        <w:rPr>
          <w:rFonts w:ascii="Arial" w:eastAsia="Cambria" w:hAnsi="Arial" w:cs="Arial"/>
          <w:iCs/>
          <w:sz w:val="22"/>
          <w:szCs w:val="22"/>
        </w:rPr>
        <w:t>TB</w:t>
      </w:r>
      <w:r w:rsidR="000A6E06" w:rsidRPr="003638CB">
        <w:rPr>
          <w:rFonts w:ascii="Arial" w:eastAsia="Cambria" w:hAnsi="Arial" w:cs="Arial"/>
          <w:iCs/>
          <w:sz w:val="22"/>
          <w:szCs w:val="22"/>
        </w:rPr>
        <w:t>A</w:t>
      </w:r>
      <w:r w:rsidR="0084238D" w:rsidRPr="003638CB">
        <w:rPr>
          <w:rFonts w:ascii="Arial" w:eastAsia="Cambria" w:hAnsi="Arial" w:cs="Arial"/>
          <w:sz w:val="22"/>
          <w:szCs w:val="22"/>
        </w:rPr>
        <w:t xml:space="preserve">                             </w:t>
      </w:r>
    </w:p>
    <w:p w14:paraId="70644371" w14:textId="77777777" w:rsidR="0084238D" w:rsidRPr="003638CB" w:rsidRDefault="0084238D" w:rsidP="003638CB">
      <w:pPr>
        <w:ind w:right="-270"/>
        <w:jc w:val="center"/>
        <w:rPr>
          <w:rFonts w:ascii="Arial" w:eastAsia="Cambria" w:hAnsi="Arial" w:cs="Arial"/>
          <w:sz w:val="22"/>
          <w:szCs w:val="22"/>
        </w:rPr>
      </w:pPr>
      <w:r w:rsidRPr="003638CB">
        <w:rPr>
          <w:rFonts w:ascii="Arial" w:eastAsia="Cambria" w:hAnsi="Arial" w:cs="Arial"/>
          <w:sz w:val="22"/>
          <w:szCs w:val="22"/>
        </w:rPr>
        <w:t>Course Director/Host: Patrick G. O’Connor, MD, MPH, 203-688-6532</w:t>
      </w:r>
    </w:p>
    <w:p w14:paraId="517C42A8" w14:textId="41EB87BF" w:rsidR="0084238D" w:rsidRPr="003638CB" w:rsidRDefault="0084238D" w:rsidP="003638CB">
      <w:pPr>
        <w:ind w:right="-270"/>
        <w:jc w:val="center"/>
        <w:rPr>
          <w:rFonts w:ascii="Arial" w:eastAsia="Cambria" w:hAnsi="Arial" w:cs="Arial"/>
          <w:i/>
          <w:iCs/>
          <w:color w:val="FF0000"/>
          <w:sz w:val="22"/>
          <w:szCs w:val="22"/>
        </w:rPr>
      </w:pPr>
      <w:r w:rsidRPr="003638CB">
        <w:rPr>
          <w:rFonts w:ascii="Arial" w:eastAsia="Cambria" w:hAnsi="Arial" w:cs="Arial"/>
          <w:i/>
          <w:iCs/>
          <w:color w:val="FF0000"/>
          <w:sz w:val="22"/>
          <w:szCs w:val="22"/>
        </w:rPr>
        <w:t>There is no corporate or commercial support for this activity</w:t>
      </w:r>
    </w:p>
    <w:p w14:paraId="6E5453B4" w14:textId="77777777" w:rsidR="004B365C" w:rsidRPr="007B03FB" w:rsidRDefault="004B365C" w:rsidP="000A6E06">
      <w:pPr>
        <w:ind w:right="-270"/>
        <w:jc w:val="center"/>
        <w:rPr>
          <w:rFonts w:ascii="Arial" w:eastAsia="Cambria" w:hAnsi="Arial" w:cs="Arial"/>
          <w:b/>
          <w:bCs/>
          <w:sz w:val="16"/>
          <w:szCs w:val="16"/>
        </w:rPr>
      </w:pPr>
    </w:p>
    <w:tbl>
      <w:tblPr>
        <w:tblStyle w:val="ListTable5Dark-Accent51"/>
        <w:tblW w:w="0" w:type="auto"/>
        <w:tblInd w:w="-480" w:type="dxa"/>
        <w:tblLook w:val="04A0" w:firstRow="1" w:lastRow="0" w:firstColumn="1" w:lastColumn="0" w:noHBand="0" w:noVBand="1"/>
      </w:tblPr>
      <w:tblGrid>
        <w:gridCol w:w="10705"/>
      </w:tblGrid>
      <w:tr w:rsidR="00693E53" w14:paraId="7C5E7BFE" w14:textId="77777777" w:rsidTr="00054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right w:val="single" w:sz="4" w:space="0" w:color="FFFFFF" w:themeColor="background1"/>
            </w:tcBorders>
          </w:tcPr>
          <w:p w14:paraId="5CE2EC54" w14:textId="77777777" w:rsidR="00CE7A0B" w:rsidRPr="00CC0ABE" w:rsidRDefault="009C0AAD" w:rsidP="008F5709">
            <w:pPr>
              <w:spacing w:before="120" w:after="120"/>
              <w:rPr>
                <w:rFonts w:ascii="Arial" w:eastAsia="Cambria" w:hAnsi="Arial" w:cs="Arial"/>
              </w:rPr>
            </w:pPr>
            <w:r w:rsidRPr="00BE57F4">
              <w:rPr>
                <w:rFonts w:ascii="Arial" w:eastAsia="Cambria" w:hAnsi="Arial" w:cs="Arial"/>
              </w:rPr>
              <w:t>Program Goal:</w:t>
            </w:r>
            <w:r w:rsidRPr="00CC0ABE">
              <w:rPr>
                <w:rFonts w:ascii="Arial" w:eastAsia="Cambria" w:hAnsi="Arial" w:cs="Arial"/>
              </w:rPr>
              <w:t xml:space="preserve"> </w:t>
            </w:r>
          </w:p>
          <w:p w14:paraId="2DE6A990" w14:textId="3001DE86" w:rsidR="00054597" w:rsidRPr="00054597" w:rsidRDefault="00054597" w:rsidP="00054597">
            <w:pPr>
              <w:pStyle w:val="ListParagraph"/>
              <w:numPr>
                <w:ilvl w:val="0"/>
                <w:numId w:val="2"/>
              </w:numPr>
              <w:rPr>
                <w:rFonts w:ascii="Arial" w:eastAsia="Cambria" w:hAnsi="Arial" w:cs="Arial"/>
                <w:noProof/>
              </w:rPr>
            </w:pPr>
            <w:r w:rsidRPr="00054597">
              <w:rPr>
                <w:rFonts w:ascii="Arial" w:eastAsia="Cambria" w:hAnsi="Arial" w:cs="Arial"/>
                <w:noProof/>
              </w:rPr>
              <w:t>Describe various executive orders, regulations, and other policies that have and will impact public health and health policy under the current administration.</w:t>
            </w:r>
          </w:p>
          <w:p w14:paraId="0B4780D5" w14:textId="7FF576FE" w:rsidR="00054597" w:rsidRPr="00054597" w:rsidRDefault="00054597" w:rsidP="00054597">
            <w:pPr>
              <w:pStyle w:val="ListParagraph"/>
              <w:rPr>
                <w:rFonts w:ascii="Arial" w:eastAsia="Cambria" w:hAnsi="Arial" w:cs="Arial"/>
                <w:noProof/>
              </w:rPr>
            </w:pPr>
          </w:p>
          <w:p w14:paraId="0B4780D5" w14:textId="7FF576FE" w:rsidR="00054597" w:rsidRPr="00054597" w:rsidRDefault="00054597" w:rsidP="00054597">
            <w:pPr>
              <w:pStyle w:val="ListParagraph"/>
              <w:numPr>
                <w:ilvl w:val="0"/>
                <w:numId w:val="2"/>
              </w:numPr>
              <w:rPr>
                <w:rFonts w:ascii="Arial" w:eastAsia="Cambria" w:hAnsi="Arial" w:cs="Arial"/>
                <w:noProof/>
              </w:rPr>
            </w:pPr>
            <w:r w:rsidRPr="00054597">
              <w:rPr>
                <w:rFonts w:ascii="Arial" w:eastAsia="Cambria" w:hAnsi="Arial" w:cs="Arial"/>
                <w:noProof/>
              </w:rPr>
              <w:t>Explain the impacts of such executive orders, regulations, and other policies on patients as well as clinicians.</w:t>
            </w:r>
          </w:p>
          <w:p w14:paraId="579B0276" w14:textId="3A4F995C" w:rsidR="00054597" w:rsidRPr="00054597" w:rsidRDefault="00054597" w:rsidP="00054597">
            <w:pPr>
              <w:pStyle w:val="ListParagraph"/>
              <w:rPr>
                <w:rFonts w:ascii="Arial" w:eastAsia="Cambria" w:hAnsi="Arial" w:cs="Arial"/>
                <w:noProof/>
              </w:rPr>
            </w:pPr>
          </w:p>
          <w:p w14:paraId="579B0276" w14:textId="3A4F995C" w:rsidR="005B6F1B" w:rsidRPr="00054597" w:rsidRDefault="00054597" w:rsidP="00054597">
            <w:pPr>
              <w:pStyle w:val="ListParagraph"/>
              <w:numPr>
                <w:ilvl w:val="0"/>
                <w:numId w:val="2"/>
              </w:numPr>
              <w:rPr>
                <w:rFonts w:ascii="Arial" w:eastAsia="Cambria" w:hAnsi="Arial" w:cs="Arial"/>
                <w:noProof/>
              </w:rPr>
            </w:pPr>
            <w:r>
              <w:rPr>
                <w:rFonts w:ascii="Arial" w:eastAsia="Cambria" w:hAnsi="Arial" w:cs="Arial"/>
                <w:noProof/>
              </w:rPr>
              <w:t>U</w:t>
            </w:r>
            <w:r w:rsidRPr="00054597">
              <w:rPr>
                <w:rFonts w:ascii="Arial" w:eastAsia="Cambria" w:hAnsi="Arial" w:cs="Arial"/>
                <w:noProof/>
              </w:rPr>
              <w:t>nderstand the different legislative, judicial, and other levers available for stakeholders including clinicians to respond to ongoing changes.</w:t>
            </w:r>
          </w:p>
          <w:p w14:paraId="21ACC717" w14:textId="16CEAB93" w:rsidR="00A64B7F" w:rsidRPr="00A64B7F" w:rsidRDefault="00A64B7F" w:rsidP="00A64B7F">
            <w:pPr>
              <w:rPr>
                <w:rFonts w:ascii="Arial" w:eastAsia="Cambria" w:hAnsi="Arial" w:cs="Arial"/>
                <w:noProof/>
              </w:rPr>
            </w:pPr>
          </w:p>
        </w:tc>
      </w:tr>
      <w:tr w:rsidR="00693E53" w14:paraId="3C2F06E5" w14:textId="77777777" w:rsidTr="0005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7B9C8" w14:textId="1FB88240" w:rsidR="00CE7A0B" w:rsidRPr="00CC0ABE" w:rsidRDefault="00BE57F4" w:rsidP="008F5709">
            <w:pPr>
              <w:spacing w:before="120" w:after="200"/>
              <w:rPr>
                <w:rFonts w:ascii="Arial" w:eastAsia="Cambria" w:hAnsi="Arial" w:cs="Arial"/>
              </w:rPr>
            </w:pPr>
            <w:r w:rsidRPr="00BE57F4">
              <w:rPr>
                <w:rFonts w:ascii="Arial" w:eastAsia="Cambria" w:hAnsi="Arial" w:cs="Arial"/>
              </w:rPr>
              <w:t xml:space="preserve">Target Audience: </w:t>
            </w:r>
            <w:r>
              <w:rPr>
                <w:rFonts w:ascii="Arial" w:eastAsia="Cambria" w:hAnsi="Arial" w:cs="Arial"/>
              </w:rPr>
              <w:t>Medical Professionals</w:t>
            </w:r>
          </w:p>
        </w:tc>
      </w:tr>
    </w:tbl>
    <w:p w14:paraId="486FA0E3" w14:textId="341C24CA" w:rsidR="000A6E06" w:rsidRPr="004B365C" w:rsidRDefault="000A6E06" w:rsidP="004B365C">
      <w:pPr>
        <w:tabs>
          <w:tab w:val="left" w:pos="2715"/>
          <w:tab w:val="center" w:pos="4815"/>
        </w:tabs>
        <w:rPr>
          <w:rFonts w:ascii="Arial" w:eastAsia="Cambria" w:hAnsi="Arial" w:cs="Arial"/>
          <w:i/>
          <w:sz w:val="6"/>
          <w:szCs w:val="6"/>
        </w:rPr>
      </w:pPr>
      <w:r>
        <w:rPr>
          <w:rFonts w:ascii="Arial" w:eastAsia="Cambria" w:hAnsi="Arial" w:cs="Arial"/>
          <w:i/>
          <w:sz w:val="16"/>
          <w:szCs w:val="16"/>
        </w:rPr>
        <w:tab/>
      </w:r>
      <w:r w:rsidR="004B365C">
        <w:rPr>
          <w:rFonts w:ascii="Arial" w:eastAsia="Cambria" w:hAnsi="Arial" w:cs="Arial"/>
          <w:i/>
          <w:sz w:val="16"/>
          <w:szCs w:val="16"/>
        </w:rPr>
        <w:tab/>
      </w:r>
    </w:p>
    <w:p w14:paraId="3E60EF21" w14:textId="77777777" w:rsidR="004B365C" w:rsidRDefault="004B365C" w:rsidP="000A6E06">
      <w:pPr>
        <w:tabs>
          <w:tab w:val="left" w:pos="2715"/>
        </w:tabs>
        <w:rPr>
          <w:rFonts w:ascii="Arial" w:eastAsia="Cambria" w:hAnsi="Arial" w:cs="Arial"/>
          <w:i/>
          <w:sz w:val="6"/>
          <w:szCs w:val="6"/>
        </w:rPr>
      </w:pPr>
    </w:p>
    <w:p w14:paraId="4A93FAEA" w14:textId="77777777" w:rsidR="00054597" w:rsidRPr="00616D2E" w:rsidRDefault="00054597" w:rsidP="000A6E06">
      <w:pPr>
        <w:tabs>
          <w:tab w:val="left" w:pos="2715"/>
        </w:tabs>
        <w:rPr>
          <w:rFonts w:ascii="Arial" w:eastAsia="Cambria" w:hAnsi="Arial" w:cs="Arial"/>
          <w:i/>
          <w:sz w:val="6"/>
          <w:szCs w:val="6"/>
        </w:rPr>
      </w:pPr>
    </w:p>
    <w:p w14:paraId="06723DA1" w14:textId="53206D39" w:rsidR="000A6E06" w:rsidRDefault="005B6F1B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  <w:r w:rsidRPr="005B6F1B">
        <w:rPr>
          <w:rFonts w:ascii="Arial" w:eastAsia="Cambria" w:hAnsi="Arial" w:cs="Arial"/>
          <w:i/>
          <w:sz w:val="16"/>
          <w:szCs w:val="16"/>
        </w:rPr>
        <w:t xml:space="preserve">Financial Disclosure Information: </w:t>
      </w:r>
      <w:r w:rsidR="00A64B7F">
        <w:rPr>
          <w:rFonts w:ascii="Arial" w:eastAsia="Cambria" w:hAnsi="Arial" w:cs="Arial"/>
          <w:i/>
          <w:sz w:val="16"/>
          <w:szCs w:val="16"/>
        </w:rPr>
        <w:t>Dr.</w:t>
      </w:r>
      <w:r w:rsidR="00715C19">
        <w:rPr>
          <w:rFonts w:ascii="Arial" w:eastAsia="Cambria" w:hAnsi="Arial" w:cs="Arial"/>
          <w:i/>
          <w:sz w:val="16"/>
          <w:szCs w:val="16"/>
        </w:rPr>
        <w:t xml:space="preserve"> </w:t>
      </w:r>
      <w:r w:rsidR="00054597">
        <w:rPr>
          <w:rFonts w:ascii="Arial" w:eastAsia="Cambria" w:hAnsi="Arial" w:cs="Arial"/>
          <w:i/>
          <w:sz w:val="16"/>
          <w:szCs w:val="16"/>
        </w:rPr>
        <w:t>Ramachandran</w:t>
      </w:r>
      <w:r w:rsidR="00A64B7F">
        <w:rPr>
          <w:rFonts w:ascii="Arial" w:eastAsia="Cambria" w:hAnsi="Arial" w:cs="Arial"/>
          <w:i/>
          <w:sz w:val="16"/>
          <w:szCs w:val="16"/>
        </w:rPr>
        <w:t xml:space="preserve"> </w:t>
      </w:r>
      <w:r w:rsidR="00EC4E8A" w:rsidRPr="005B6F1B">
        <w:rPr>
          <w:rFonts w:ascii="Arial" w:eastAsia="Cambria" w:hAnsi="Arial" w:cs="Arial"/>
          <w:i/>
          <w:sz w:val="16"/>
          <w:szCs w:val="16"/>
        </w:rPr>
        <w:t>has no relevant financial relationship(s) with ineligible companies to disclose.</w:t>
      </w:r>
    </w:p>
    <w:p w14:paraId="35636A23" w14:textId="77777777" w:rsidR="005B6F1B" w:rsidRDefault="005B6F1B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</w:p>
    <w:p w14:paraId="3FF6B6EB" w14:textId="5AABA8A9" w:rsidR="006D5E8F" w:rsidRPr="006D5E8F" w:rsidRDefault="006D5E8F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  <w:r w:rsidRPr="006D5E8F">
        <w:rPr>
          <w:rFonts w:ascii="Arial" w:eastAsia="Cambria" w:hAnsi="Arial" w:cs="Arial"/>
          <w:i/>
          <w:sz w:val="16"/>
          <w:szCs w:val="16"/>
        </w:rPr>
        <w:t>Dr. O’Connor, course director and faculty member for the Yale General Internal Medicine Faculty Meetings, has no relevant financial relationship(s) with ineligible companies to disclose.</w:t>
      </w:r>
    </w:p>
    <w:p w14:paraId="76D437C0" w14:textId="77777777" w:rsidR="006D5E8F" w:rsidRPr="006D5E8F" w:rsidRDefault="006D5E8F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</w:p>
    <w:p w14:paraId="466BAD8C" w14:textId="26AABBD7" w:rsidR="006D5E8F" w:rsidRPr="006D5E8F" w:rsidRDefault="00CE7A0B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  <w:r>
        <w:rPr>
          <w:rFonts w:ascii="Arial" w:eastAsia="Cambria" w:hAnsi="Arial" w:cs="Arial"/>
          <w:i/>
          <w:sz w:val="16"/>
          <w:szCs w:val="16"/>
        </w:rPr>
        <w:t xml:space="preserve">Bree-Lyn Cash, </w:t>
      </w:r>
      <w:r w:rsidR="006D5E8F" w:rsidRPr="006D5E8F">
        <w:rPr>
          <w:rFonts w:ascii="Arial" w:eastAsia="Cambria" w:hAnsi="Arial" w:cs="Arial"/>
          <w:i/>
          <w:sz w:val="16"/>
          <w:szCs w:val="16"/>
        </w:rPr>
        <w:t>Vivian DuBrava, Michele Manganello, and Toni Boulay, coordinators/planners for the Yale General Internal Medicine Faculty Meetings, have no relevant financial relationship(s) with ineligible companies to disclose</w:t>
      </w:r>
    </w:p>
    <w:p w14:paraId="2BEDA3CF" w14:textId="77777777" w:rsidR="006D5E8F" w:rsidRPr="006D5E8F" w:rsidRDefault="006D5E8F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</w:p>
    <w:p w14:paraId="07ED7BDA" w14:textId="5879CF0D" w:rsidR="006D5E8F" w:rsidRDefault="006D5E8F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  <w:r w:rsidRPr="006D5E8F">
        <w:rPr>
          <w:rFonts w:ascii="Arial" w:eastAsia="Cambria" w:hAnsi="Arial" w:cs="Arial"/>
          <w:i/>
          <w:sz w:val="16"/>
          <w:szCs w:val="16"/>
        </w:rPr>
        <w:t>Accreditation Statement: Yale School of Medicine is accredited by the Accreditation Council for Continuing Medical Education (ACCME) to provide continuing medical education for physicians.</w:t>
      </w:r>
    </w:p>
    <w:p w14:paraId="7B56D92F" w14:textId="77777777" w:rsidR="00E3462E" w:rsidRPr="006D5E8F" w:rsidRDefault="00E3462E" w:rsidP="00054597">
      <w:pPr>
        <w:ind w:left="-360"/>
        <w:jc w:val="both"/>
        <w:rPr>
          <w:rFonts w:ascii="Arial" w:eastAsia="Cambria" w:hAnsi="Arial" w:cs="Arial"/>
          <w:i/>
          <w:sz w:val="16"/>
          <w:szCs w:val="16"/>
        </w:rPr>
      </w:pPr>
    </w:p>
    <w:p w14:paraId="7469AC81" w14:textId="3CB51D55" w:rsidR="00CE7A0B" w:rsidRDefault="006D5E8F" w:rsidP="00054597">
      <w:pPr>
        <w:ind w:left="-360"/>
        <w:jc w:val="both"/>
      </w:pPr>
      <w:r w:rsidRPr="006D5E8F">
        <w:rPr>
          <w:rFonts w:ascii="Arial" w:eastAsia="Cambria" w:hAnsi="Arial" w:cs="Arial"/>
          <w:i/>
          <w:sz w:val="16"/>
          <w:szCs w:val="16"/>
        </w:rPr>
        <w:t xml:space="preserve">Designation Statement: Yale School of Medicine designates this Live Activity for a maximum of </w:t>
      </w:r>
      <w:r w:rsidRPr="006D5E8F">
        <w:rPr>
          <w:rFonts w:ascii="Arial" w:eastAsia="Cambria" w:hAnsi="Arial" w:cs="Arial"/>
          <w:b/>
          <w:bCs/>
          <w:i/>
          <w:color w:val="0070C0"/>
          <w:sz w:val="16"/>
          <w:szCs w:val="16"/>
        </w:rPr>
        <w:t xml:space="preserve">1.00 AMA PRA Category 1 Credit(s)™. </w:t>
      </w:r>
      <w:r w:rsidRPr="006D5E8F">
        <w:rPr>
          <w:rFonts w:ascii="Arial" w:eastAsia="Cambria" w:hAnsi="Arial" w:cs="Arial"/>
          <w:i/>
          <w:sz w:val="16"/>
          <w:szCs w:val="16"/>
        </w:rPr>
        <w:t>Physicians should only claim credit commensurate with the extent of their participation in the activity.</w:t>
      </w:r>
    </w:p>
    <w:sectPr w:rsidR="00CE7A0B" w:rsidSect="00054597">
      <w:headerReference w:type="default" r:id="rId10"/>
      <w:type w:val="continuous"/>
      <w:pgSz w:w="12240" w:h="15840"/>
      <w:pgMar w:top="144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04D1" w14:textId="77777777" w:rsidR="00622645" w:rsidRDefault="00622645">
      <w:r>
        <w:separator/>
      </w:r>
    </w:p>
  </w:endnote>
  <w:endnote w:type="continuationSeparator" w:id="0">
    <w:p w14:paraId="581A8F59" w14:textId="77777777" w:rsidR="00622645" w:rsidRDefault="0062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C6A1" w14:textId="77777777" w:rsidR="00622645" w:rsidRDefault="00622645">
      <w:r>
        <w:separator/>
      </w:r>
    </w:p>
  </w:footnote>
  <w:footnote w:type="continuationSeparator" w:id="0">
    <w:p w14:paraId="4EF1DAAA" w14:textId="77777777" w:rsidR="00622645" w:rsidRDefault="0062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3AA9" w14:textId="6C6CBD7E" w:rsidR="00CE7A0B" w:rsidRDefault="009C0AAD" w:rsidP="00535D35">
    <w:pPr>
      <w:pStyle w:val="Header"/>
      <w:tabs>
        <w:tab w:val="clear" w:pos="4680"/>
        <w:tab w:val="clear" w:pos="9360"/>
        <w:tab w:val="left" w:pos="8310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64AD8977" wp14:editId="5E5E8DA4">
          <wp:simplePos x="0" y="0"/>
          <wp:positionH relativeFrom="margin">
            <wp:posOffset>-933450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1796020716" name="Picture 1796020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D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C0C"/>
    <w:multiLevelType w:val="hybridMultilevel"/>
    <w:tmpl w:val="1D8A9B20"/>
    <w:lvl w:ilvl="0" w:tplc="A4E452C0">
      <w:start w:val="1"/>
      <w:numFmt w:val="decimal"/>
      <w:lvlText w:val="%1."/>
      <w:lvlJc w:val="left"/>
      <w:pPr>
        <w:ind w:left="1080" w:hanging="720"/>
      </w:pPr>
      <w:rPr>
        <w:rFonts w:ascii="Arial" w:eastAsia="Cambria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DBA"/>
    <w:multiLevelType w:val="hybridMultilevel"/>
    <w:tmpl w:val="E4C4B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16550">
    <w:abstractNumId w:val="0"/>
  </w:num>
  <w:num w:numId="2" w16cid:durableId="84675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3"/>
    <w:rsid w:val="000122C1"/>
    <w:rsid w:val="0003115C"/>
    <w:rsid w:val="00031BAB"/>
    <w:rsid w:val="00054597"/>
    <w:rsid w:val="000A6E06"/>
    <w:rsid w:val="000B3E69"/>
    <w:rsid w:val="001115ED"/>
    <w:rsid w:val="00124D52"/>
    <w:rsid w:val="00144A0E"/>
    <w:rsid w:val="001A7CC8"/>
    <w:rsid w:val="001E298B"/>
    <w:rsid w:val="001F5A1E"/>
    <w:rsid w:val="0023317D"/>
    <w:rsid w:val="0025210B"/>
    <w:rsid w:val="00294073"/>
    <w:rsid w:val="002A7F35"/>
    <w:rsid w:val="002E7234"/>
    <w:rsid w:val="002F5CD3"/>
    <w:rsid w:val="00312A67"/>
    <w:rsid w:val="003158C4"/>
    <w:rsid w:val="003311E2"/>
    <w:rsid w:val="003638CB"/>
    <w:rsid w:val="00394D0E"/>
    <w:rsid w:val="003B6D61"/>
    <w:rsid w:val="003D672B"/>
    <w:rsid w:val="003F6FC4"/>
    <w:rsid w:val="00407133"/>
    <w:rsid w:val="00433762"/>
    <w:rsid w:val="004747C7"/>
    <w:rsid w:val="004B365C"/>
    <w:rsid w:val="005340B3"/>
    <w:rsid w:val="00535D35"/>
    <w:rsid w:val="005A1498"/>
    <w:rsid w:val="005B6F1B"/>
    <w:rsid w:val="006008DD"/>
    <w:rsid w:val="00616D2E"/>
    <w:rsid w:val="00622645"/>
    <w:rsid w:val="00660DF3"/>
    <w:rsid w:val="006701B9"/>
    <w:rsid w:val="00693E53"/>
    <w:rsid w:val="006B0ECA"/>
    <w:rsid w:val="006B2F34"/>
    <w:rsid w:val="006C4791"/>
    <w:rsid w:val="006D5E8F"/>
    <w:rsid w:val="00711CB1"/>
    <w:rsid w:val="00715C19"/>
    <w:rsid w:val="00774CBC"/>
    <w:rsid w:val="007B03FB"/>
    <w:rsid w:val="007D7551"/>
    <w:rsid w:val="008262D1"/>
    <w:rsid w:val="0084238D"/>
    <w:rsid w:val="0084492D"/>
    <w:rsid w:val="00893304"/>
    <w:rsid w:val="008B348D"/>
    <w:rsid w:val="008C1B52"/>
    <w:rsid w:val="008C4A09"/>
    <w:rsid w:val="008D5613"/>
    <w:rsid w:val="008F41F9"/>
    <w:rsid w:val="00946697"/>
    <w:rsid w:val="00976878"/>
    <w:rsid w:val="0099413A"/>
    <w:rsid w:val="009C0AAD"/>
    <w:rsid w:val="009D0631"/>
    <w:rsid w:val="00A501C8"/>
    <w:rsid w:val="00A64B7F"/>
    <w:rsid w:val="00A80A76"/>
    <w:rsid w:val="00A81D8E"/>
    <w:rsid w:val="00AD0357"/>
    <w:rsid w:val="00AD350D"/>
    <w:rsid w:val="00AF44A3"/>
    <w:rsid w:val="00B43BDD"/>
    <w:rsid w:val="00B445FF"/>
    <w:rsid w:val="00B847B7"/>
    <w:rsid w:val="00BC21CB"/>
    <w:rsid w:val="00BE57F4"/>
    <w:rsid w:val="00BE5C1C"/>
    <w:rsid w:val="00BF037D"/>
    <w:rsid w:val="00C07CCC"/>
    <w:rsid w:val="00C119A4"/>
    <w:rsid w:val="00C2179B"/>
    <w:rsid w:val="00C24E8A"/>
    <w:rsid w:val="00C267B4"/>
    <w:rsid w:val="00CA2249"/>
    <w:rsid w:val="00CA581E"/>
    <w:rsid w:val="00CD27AD"/>
    <w:rsid w:val="00CE76EA"/>
    <w:rsid w:val="00CE7A0B"/>
    <w:rsid w:val="00D53F38"/>
    <w:rsid w:val="00DD7005"/>
    <w:rsid w:val="00E042BA"/>
    <w:rsid w:val="00E3462E"/>
    <w:rsid w:val="00E85207"/>
    <w:rsid w:val="00EC4E8A"/>
    <w:rsid w:val="00ED311E"/>
    <w:rsid w:val="00F5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D4D88A"/>
  <w15:docId w15:val="{2E0E6313-2944-4742-B5E9-C6331B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5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5C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5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C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D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PlainTable4">
    <w:name w:val="Plain Table 4"/>
    <w:basedOn w:val="TableNormal"/>
    <w:uiPriority w:val="99"/>
    <w:rsid w:val="00ED31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012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00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6F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le.zoom.us/j/980110694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FBE30-2F6A-494C-8234-E0C2927CD88D}"/>
      </w:docPartPr>
      <w:docPartBody>
        <w:p w:rsidR="00F36999" w:rsidRDefault="00F36999">
          <w:r w:rsidRPr="000A76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9"/>
    <w:rsid w:val="002E7234"/>
    <w:rsid w:val="003B6D61"/>
    <w:rsid w:val="007D7551"/>
    <w:rsid w:val="00BC21CB"/>
    <w:rsid w:val="00BF037D"/>
    <w:rsid w:val="00F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99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1EB7-FFA1-4324-BF19-44A85AE5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Manganello, Michele</cp:lastModifiedBy>
  <cp:revision>2</cp:revision>
  <dcterms:created xsi:type="dcterms:W3CDTF">2025-04-25T16:57:00Z</dcterms:created>
  <dcterms:modified xsi:type="dcterms:W3CDTF">2025-04-25T16:57:00Z</dcterms:modified>
</cp:coreProperties>
</file>