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6C469232" w:rsidR="00C456E2" w:rsidRPr="00004C73" w:rsidRDefault="00A723B1" w:rsidP="00004C73">
      <w:pPr>
        <w:shd w:val="clear" w:color="auto" w:fill="FFFFFF"/>
        <w:jc w:val="center"/>
        <w:rPr>
          <w:b/>
          <w:color w:val="FF0000"/>
          <w:sz w:val="32"/>
          <w:szCs w:val="32"/>
        </w:rPr>
      </w:pPr>
      <w:r w:rsidRPr="00004C73">
        <w:rPr>
          <w:b/>
          <w:color w:val="FF0000"/>
          <w:sz w:val="32"/>
          <w:szCs w:val="32"/>
        </w:rPr>
        <w:t>"</w:t>
      </w:r>
      <w:r w:rsidR="00004C73" w:rsidRPr="00004C73">
        <w:rPr>
          <w:b/>
          <w:bCs/>
          <w:color w:val="FF0000"/>
          <w:sz w:val="32"/>
          <w:szCs w:val="32"/>
        </w:rPr>
        <w:t>Considering Gender Diversity in Childhood Eating and Weight Disorders</w:t>
      </w:r>
      <w:r w:rsidRPr="00004C73">
        <w:rPr>
          <w:b/>
          <w:color w:val="FF0000"/>
          <w:sz w:val="32"/>
          <w:szCs w:val="32"/>
        </w:rPr>
        <w:t>"</w:t>
      </w:r>
    </w:p>
    <w:p w14:paraId="2EDE7B2C" w14:textId="58D9281E" w:rsidR="00C56D8A" w:rsidRPr="00004C73" w:rsidRDefault="00004C73" w:rsidP="00C56D8A">
      <w:pPr>
        <w:jc w:val="center"/>
        <w:rPr>
          <w:b/>
          <w:sz w:val="32"/>
          <w:szCs w:val="40"/>
        </w:rPr>
      </w:pPr>
      <w:r w:rsidRPr="00004C73">
        <w:rPr>
          <w:b/>
          <w:sz w:val="32"/>
          <w:szCs w:val="40"/>
        </w:rPr>
        <w:t>Rebecca Kamody, PhD</w:t>
      </w:r>
    </w:p>
    <w:p w14:paraId="13AE5B4D" w14:textId="5361431B" w:rsidR="00C84B3A" w:rsidRPr="00C84B3A" w:rsidRDefault="00004C73" w:rsidP="00C56D8A">
      <w:pPr>
        <w:jc w:val="center"/>
        <w:rPr>
          <w:szCs w:val="32"/>
        </w:rPr>
      </w:pPr>
      <w:r w:rsidRPr="00004C73">
        <w:rPr>
          <w:sz w:val="32"/>
          <w:szCs w:val="40"/>
        </w:rPr>
        <w:t>Assistant Professor</w:t>
      </w:r>
    </w:p>
    <w:p w14:paraId="22F14C00" w14:textId="78FF3174" w:rsidR="00C56D8A" w:rsidRPr="00C84B3A" w:rsidRDefault="004B7394" w:rsidP="00C56D8A">
      <w:pPr>
        <w:spacing w:before="240"/>
        <w:jc w:val="center"/>
        <w:rPr>
          <w:b/>
        </w:rPr>
      </w:pPr>
      <w:r w:rsidRPr="00C84B3A">
        <w:rPr>
          <w:b/>
        </w:rPr>
        <w:t xml:space="preserve">Date: </w:t>
      </w:r>
      <w:r w:rsidR="00004C73">
        <w:rPr>
          <w:b/>
        </w:rPr>
        <w:t>March 9,</w:t>
      </w:r>
      <w:r w:rsidR="008738C9">
        <w:rPr>
          <w:b/>
        </w:rPr>
        <w:t xml:space="preserve"> 2020</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004C73" w:rsidP="00004C73">
      <w:pPr>
        <w:pStyle w:val="PlainText"/>
        <w:jc w:val="center"/>
        <w:rPr>
          <w:b/>
          <w:bCs/>
        </w:rPr>
      </w:pPr>
      <w:hyperlink r:id="rId8" w:history="1">
        <w:r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749369DE" w14:textId="77011CA6" w:rsidR="00004C73" w:rsidRPr="00004C73" w:rsidRDefault="00004C73" w:rsidP="00004C73">
      <w:pPr>
        <w:pStyle w:val="ListParagraph"/>
        <w:numPr>
          <w:ilvl w:val="0"/>
          <w:numId w:val="3"/>
        </w:numPr>
        <w:shd w:val="clear" w:color="auto" w:fill="FFFFFF"/>
        <w:rPr>
          <w:color w:val="201F1E"/>
          <w:sz w:val="18"/>
          <w:szCs w:val="18"/>
        </w:rPr>
      </w:pPr>
      <w:r w:rsidRPr="00004C73">
        <w:rPr>
          <w:color w:val="201F1E"/>
          <w:sz w:val="18"/>
          <w:szCs w:val="18"/>
        </w:rPr>
        <w:t>Explain rationale for increased risk of eating disorders and subthreshold disordered eating presentations among gender diverse youth</w:t>
      </w:r>
    </w:p>
    <w:p w14:paraId="3B3B8F9C" w14:textId="77777777" w:rsidR="00004C73" w:rsidRPr="00004C73" w:rsidRDefault="00004C73" w:rsidP="00004C73">
      <w:pPr>
        <w:pStyle w:val="ListParagraph"/>
        <w:numPr>
          <w:ilvl w:val="0"/>
          <w:numId w:val="3"/>
        </w:numPr>
        <w:shd w:val="clear" w:color="auto" w:fill="FFFFFF"/>
        <w:rPr>
          <w:color w:val="201F1E"/>
          <w:sz w:val="18"/>
          <w:szCs w:val="18"/>
        </w:rPr>
      </w:pPr>
      <w:r w:rsidRPr="00004C73">
        <w:rPr>
          <w:color w:val="201F1E"/>
          <w:sz w:val="18"/>
          <w:szCs w:val="18"/>
        </w:rPr>
        <w:t>. Describe differences in development of eating disorder pathology among transgender and gender diverse youth</w:t>
      </w:r>
      <w:r w:rsidRPr="00004C73">
        <w:rPr>
          <w:color w:val="201F1E"/>
          <w:sz w:val="18"/>
          <w:szCs w:val="18"/>
        </w:rPr>
        <w:t>.</w:t>
      </w:r>
    </w:p>
    <w:p w14:paraId="15554DBE" w14:textId="51C2DA3F" w:rsidR="00004C73" w:rsidRPr="00004C73" w:rsidRDefault="00004C73" w:rsidP="00004C73">
      <w:pPr>
        <w:pStyle w:val="ListParagraph"/>
        <w:numPr>
          <w:ilvl w:val="0"/>
          <w:numId w:val="3"/>
        </w:numPr>
        <w:shd w:val="clear" w:color="auto" w:fill="FFFFFF"/>
        <w:rPr>
          <w:color w:val="201F1E"/>
          <w:sz w:val="18"/>
          <w:szCs w:val="18"/>
        </w:rPr>
      </w:pPr>
      <w:r w:rsidRPr="00004C73">
        <w:rPr>
          <w:color w:val="201F1E"/>
          <w:sz w:val="18"/>
          <w:szCs w:val="18"/>
        </w:rPr>
        <w:t>Discuss implications for both eating disorder prevention and treatment among gender diverse youth </w:t>
      </w:r>
    </w:p>
    <w:p w14:paraId="55AAD968" w14:textId="77777777" w:rsidR="00004C73" w:rsidRDefault="00004C73" w:rsidP="00A723B1">
      <w:pPr>
        <w:rPr>
          <w:b/>
          <w:sz w:val="20"/>
          <w:szCs w:val="20"/>
          <w:u w:val="single"/>
        </w:rPr>
      </w:pPr>
    </w:p>
    <w:p w14:paraId="367C6E0A" w14:textId="77777777" w:rsidR="00004C73" w:rsidRDefault="00004C73" w:rsidP="00A723B1">
      <w:pPr>
        <w:rPr>
          <w:b/>
          <w:sz w:val="20"/>
          <w:szCs w:val="20"/>
          <w:u w:val="single"/>
        </w:rPr>
      </w:pP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27241C37" w14:textId="77777777" w:rsidR="00004C73" w:rsidRPr="00004C73" w:rsidRDefault="00004C73" w:rsidP="00004C73">
      <w:pPr>
        <w:shd w:val="clear" w:color="auto" w:fill="FFFFFF"/>
        <w:rPr>
          <w:color w:val="201F1E"/>
        </w:rPr>
      </w:pPr>
      <w:r w:rsidRPr="00004C73">
        <w:rPr>
          <w:color w:val="201F1E"/>
          <w:sz w:val="20"/>
          <w:szCs w:val="20"/>
        </w:rPr>
        <w:t>Eating disorders are a prevalent, life-threatening mental health concern among youth and adolescents that disproportionately impact different populations, and gender diverse youth are believed to be at exceedingly increased risk. This presentation will focus on research into the unique conceptualization of disordered eating among gender diverse youth and how it may impact eating and weight disorder treatment. </w:t>
      </w:r>
    </w:p>
    <w:p w14:paraId="6A7A624A" w14:textId="77777777" w:rsidR="00C456E2" w:rsidRDefault="00C456E2" w:rsidP="00DD2BF3">
      <w:pPr>
        <w:rPr>
          <w:b/>
          <w:sz w:val="20"/>
          <w:szCs w:val="20"/>
          <w:u w:val="single"/>
        </w:rPr>
      </w:pPr>
    </w:p>
    <w:p w14:paraId="7419ACBD" w14:textId="77777777" w:rsidR="00C456E2" w:rsidRDefault="00C456E2" w:rsidP="00DD2BF3">
      <w:pPr>
        <w:rPr>
          <w:b/>
          <w:sz w:val="20"/>
          <w:szCs w:val="20"/>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0B98D451" w14:textId="77777777" w:rsidR="008738C9" w:rsidRDefault="008738C9" w:rsidP="00DD2BF3">
      <w:pPr>
        <w:rPr>
          <w:b/>
          <w:sz w:val="20"/>
          <w:szCs w:val="20"/>
          <w:u w:val="single"/>
        </w:rPr>
      </w:pPr>
      <w:bookmarkStart w:id="1" w:name="_GoBack"/>
      <w:bookmarkEnd w:id="1"/>
    </w:p>
    <w:p w14:paraId="4B6D9A6E" w14:textId="24DB4954"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351964B5" w:rsidR="00DD2BF3" w:rsidRPr="00C84B3A" w:rsidRDefault="00004C73" w:rsidP="00DD2BF3">
      <w:pPr>
        <w:rPr>
          <w:sz w:val="20"/>
          <w:szCs w:val="20"/>
        </w:rPr>
      </w:pPr>
      <w:r>
        <w:rPr>
          <w:sz w:val="20"/>
          <w:szCs w:val="20"/>
        </w:rPr>
        <w:t>Rebecca Kamody</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B7394"/>
    <w:rsid w:val="006B7272"/>
    <w:rsid w:val="007A7132"/>
    <w:rsid w:val="008738C9"/>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137A-AE52-4170-A2A4-84CB2A6D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2021-02-12T19:55:00Z</dcterms:created>
  <dcterms:modified xsi:type="dcterms:W3CDTF">2021-02-12T19:55:00Z</dcterms:modified>
</cp:coreProperties>
</file>