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C456E2" w:rsidRPr="00A723B1" w:rsidRDefault="00A723B1" w:rsidP="00C56D8A">
      <w:pPr>
        <w:jc w:val="center"/>
        <w:rPr>
          <w:b/>
          <w:color w:val="FF0000"/>
          <w:sz w:val="32"/>
          <w:szCs w:val="32"/>
        </w:rPr>
      </w:pPr>
      <w:r w:rsidRPr="00A723B1">
        <w:rPr>
          <w:b/>
          <w:color w:val="FF0000"/>
          <w:sz w:val="32"/>
          <w:szCs w:val="32"/>
        </w:rPr>
        <w:t>"</w:t>
      </w:r>
      <w:r w:rsidR="002338BB" w:rsidRPr="002338BB">
        <w:rPr>
          <w:color w:val="000000"/>
          <w:shd w:val="clear" w:color="auto" w:fill="FFFFFF"/>
        </w:rPr>
        <w:t xml:space="preserve"> </w:t>
      </w:r>
      <w:r w:rsidR="002338BB" w:rsidRPr="002338BB">
        <w:rPr>
          <w:b/>
          <w:color w:val="FF0000"/>
          <w:sz w:val="32"/>
          <w:shd w:val="clear" w:color="auto" w:fill="FFFFFF"/>
        </w:rPr>
        <w:t>Trichotillomania: From Genes to Evidence-Based Treatments</w:t>
      </w:r>
      <w:r w:rsidR="002338BB" w:rsidRPr="002338BB">
        <w:rPr>
          <w:b/>
          <w:color w:val="FF0000"/>
          <w:sz w:val="40"/>
          <w:szCs w:val="32"/>
        </w:rPr>
        <w:t xml:space="preserve"> </w:t>
      </w:r>
      <w:r w:rsidRPr="00A723B1">
        <w:rPr>
          <w:b/>
          <w:color w:val="FF0000"/>
          <w:sz w:val="32"/>
          <w:szCs w:val="32"/>
        </w:rPr>
        <w:t>"</w:t>
      </w:r>
    </w:p>
    <w:p w:rsidR="002338BB" w:rsidRDefault="002338BB" w:rsidP="00C56D8A">
      <w:pPr>
        <w:jc w:val="center"/>
        <w:rPr>
          <w:b/>
          <w:szCs w:val="32"/>
        </w:rPr>
      </w:pPr>
    </w:p>
    <w:p w:rsidR="00C56D8A" w:rsidRPr="00C84B3A" w:rsidRDefault="002338BB" w:rsidP="00C56D8A">
      <w:pPr>
        <w:jc w:val="center"/>
        <w:rPr>
          <w:b/>
          <w:szCs w:val="32"/>
        </w:rPr>
      </w:pPr>
      <w:r>
        <w:rPr>
          <w:b/>
          <w:szCs w:val="32"/>
        </w:rPr>
        <w:t>Emily Olfson, MD, PhD</w:t>
      </w:r>
    </w:p>
    <w:p w:rsidR="00A723B1" w:rsidRDefault="002338BB" w:rsidP="00C56D8A">
      <w:pPr>
        <w:jc w:val="center"/>
        <w:rPr>
          <w:szCs w:val="32"/>
        </w:rPr>
      </w:pPr>
      <w:r>
        <w:rPr>
          <w:szCs w:val="32"/>
        </w:rPr>
        <w:t>Albert J. Solnit Resident</w:t>
      </w:r>
    </w:p>
    <w:p w:rsidR="002338BB" w:rsidRPr="00A723B1" w:rsidRDefault="002338BB" w:rsidP="00C56D8A">
      <w:pPr>
        <w:jc w:val="center"/>
        <w:rPr>
          <w:szCs w:val="32"/>
        </w:rPr>
      </w:pPr>
      <w:r>
        <w:rPr>
          <w:szCs w:val="32"/>
        </w:rPr>
        <w:t>Adult and Child Psychiatry</w:t>
      </w:r>
    </w:p>
    <w:p w:rsidR="00C84B3A" w:rsidRPr="00C84B3A" w:rsidRDefault="00C84B3A" w:rsidP="00C56D8A">
      <w:pPr>
        <w:jc w:val="center"/>
        <w:rPr>
          <w:szCs w:val="32"/>
        </w:rPr>
      </w:pPr>
    </w:p>
    <w:p w:rsidR="00C56D8A" w:rsidRPr="00C84B3A" w:rsidRDefault="004B7394" w:rsidP="00C56D8A">
      <w:pPr>
        <w:spacing w:before="240"/>
        <w:jc w:val="center"/>
        <w:rPr>
          <w:b/>
        </w:rPr>
      </w:pPr>
      <w:r w:rsidRPr="00C84B3A">
        <w:rPr>
          <w:b/>
        </w:rPr>
        <w:t xml:space="preserve">Date: </w:t>
      </w:r>
      <w:r w:rsidR="002338BB">
        <w:rPr>
          <w:b/>
        </w:rPr>
        <w:t>February 18, 2020</w:t>
      </w:r>
      <w:r w:rsidR="00C84B3A">
        <w:rPr>
          <w:b/>
        </w:rPr>
        <w:t xml:space="preserve">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C456E2" w:rsidRPr="00C456E2" w:rsidRDefault="002338BB" w:rsidP="00F13383">
      <w:pPr>
        <w:pStyle w:val="ListParagraph"/>
        <w:numPr>
          <w:ilvl w:val="0"/>
          <w:numId w:val="1"/>
        </w:numPr>
        <w:rPr>
          <w:sz w:val="16"/>
          <w:szCs w:val="20"/>
        </w:rPr>
      </w:pPr>
      <w:r>
        <w:rPr>
          <w:sz w:val="20"/>
        </w:rPr>
        <w:t>Discuss results from recent meta-analyses on available screening instruments and treatments for trichotillomania</w:t>
      </w:r>
    </w:p>
    <w:p w:rsidR="00C456E2" w:rsidRPr="00C456E2" w:rsidRDefault="002338BB" w:rsidP="00C456E2">
      <w:pPr>
        <w:pStyle w:val="PlainText"/>
        <w:numPr>
          <w:ilvl w:val="0"/>
          <w:numId w:val="1"/>
        </w:numPr>
        <w:rPr>
          <w:rFonts w:ascii="Times New Roman" w:hAnsi="Times New Roman" w:cs="Times New Roman"/>
          <w:sz w:val="20"/>
        </w:rPr>
      </w:pPr>
      <w:r>
        <w:rPr>
          <w:rFonts w:ascii="Times New Roman" w:hAnsi="Times New Roman" w:cs="Times New Roman"/>
          <w:sz w:val="20"/>
        </w:rPr>
        <w:t>Provide an update on results from the first whole-exome sequencing study of trichotillomania and discuss the implications for understanding the underlying neurobiology</w:t>
      </w:r>
    </w:p>
    <w:p w:rsidR="00C456E2" w:rsidRPr="00C456E2" w:rsidRDefault="002338BB" w:rsidP="00C456E2">
      <w:pPr>
        <w:pStyle w:val="PlainText"/>
        <w:numPr>
          <w:ilvl w:val="0"/>
          <w:numId w:val="1"/>
        </w:numPr>
        <w:rPr>
          <w:rFonts w:ascii="Times New Roman" w:hAnsi="Times New Roman" w:cs="Times New Roman"/>
          <w:sz w:val="20"/>
        </w:rPr>
      </w:pPr>
      <w:r>
        <w:rPr>
          <w:rFonts w:ascii="Times New Roman" w:hAnsi="Times New Roman" w:cs="Times New Roman"/>
          <w:sz w:val="20"/>
        </w:rPr>
        <w:t>Appreciate the current promises and limitations of trichotillomania research findings in the context of informing evidence-based care</w:t>
      </w: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C456E2" w:rsidRDefault="002338BB" w:rsidP="00DD2BF3">
      <w:pPr>
        <w:rPr>
          <w:b/>
          <w:sz w:val="20"/>
          <w:szCs w:val="20"/>
          <w:u w:val="single"/>
        </w:rPr>
      </w:pPr>
      <w:r>
        <w:rPr>
          <w:sz w:val="20"/>
          <w:szCs w:val="20"/>
        </w:rPr>
        <w:t>The audience will learn about recent research findings on the screening, genetics, and treatment of trichotillomania (hair pulling disorder), which remains a common and impairing childhood-onset neuropsychiatric condition with limited treatment options.</w:t>
      </w:r>
      <w:bookmarkStart w:id="1" w:name="_GoBack"/>
      <w:bookmarkEnd w:id="1"/>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454473" w:rsidRDefault="00454473" w:rsidP="00DD2BF3">
      <w:pPr>
        <w:rPr>
          <w:sz w:val="20"/>
          <w:szCs w:val="20"/>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2338BB" w:rsidP="00DD2BF3">
      <w:pPr>
        <w:rPr>
          <w:sz w:val="20"/>
          <w:szCs w:val="20"/>
        </w:rPr>
      </w:pPr>
      <w:r>
        <w:rPr>
          <w:sz w:val="20"/>
          <w:szCs w:val="20"/>
        </w:rPr>
        <w:t>Emily Olfson</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2338BB"/>
    <w:rsid w:val="00454473"/>
    <w:rsid w:val="00456098"/>
    <w:rsid w:val="004B7394"/>
    <w:rsid w:val="006B7272"/>
    <w:rsid w:val="007A7132"/>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199265"/>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2020-01-30T18:58:00Z</dcterms:created>
  <dcterms:modified xsi:type="dcterms:W3CDTF">2020-01-30T18:58:00Z</dcterms:modified>
</cp:coreProperties>
</file>