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CDE54" w14:textId="77777777" w:rsidR="000A4A5D" w:rsidRDefault="00ED3AF7" w:rsidP="00654C31">
      <w:pPr>
        <w:tabs>
          <w:tab w:val="right" w:pos="9360"/>
        </w:tabs>
      </w:pPr>
      <w:r>
        <w:tab/>
      </w:r>
    </w:p>
    <w:p w14:paraId="3DC61F8C" w14:textId="77777777" w:rsidR="001572B8" w:rsidRDefault="00D34831" w:rsidP="00C86889">
      <w:pPr>
        <w:spacing w:after="200"/>
        <w:rPr>
          <w:rFonts w:ascii="Arial" w:eastAsia="Cambria" w:hAnsi="Arial" w:cs="Arial"/>
          <w:sz w:val="22"/>
          <w:szCs w:val="22"/>
        </w:rPr>
        <w:sectPr w:rsidR="001572B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pPr>
    </w:p>
    <w:p w14:paraId="698993F7" w14:textId="77777777" w:rsidR="009C034E" w:rsidRPr="001432B7" w:rsidRDefault="009C034E" w:rsidP="009C034E">
      <w:pPr>
        <w:pStyle w:val="BodyText"/>
        <w:rPr>
          <w:rFonts w:ascii="Garamond" w:hAnsi="Garamond"/>
          <w:b w:val="0"/>
          <w:sz w:val="72"/>
          <w:szCs w:val="72"/>
        </w:rPr>
      </w:pPr>
      <w:r w:rsidRPr="001432B7">
        <w:rPr>
          <w:rFonts w:ascii="Garamond" w:hAnsi="Garamond"/>
          <w:b w:val="0"/>
          <w:sz w:val="72"/>
          <w:szCs w:val="72"/>
        </w:rPr>
        <w:t>Medical Grand Rounds</w:t>
      </w:r>
    </w:p>
    <w:p w14:paraId="5DFE4F0F" w14:textId="77777777" w:rsidR="009C034E" w:rsidRPr="001432B7" w:rsidRDefault="009C034E" w:rsidP="009C034E">
      <w:pPr>
        <w:pStyle w:val="BodyText"/>
        <w:rPr>
          <w:rFonts w:ascii="Garamond" w:hAnsi="Garamond"/>
          <w:b w:val="0"/>
          <w:i/>
          <w:sz w:val="28"/>
          <w:szCs w:val="28"/>
        </w:rPr>
      </w:pPr>
      <w:r w:rsidRPr="001432B7">
        <w:rPr>
          <w:rFonts w:ascii="Garamond" w:hAnsi="Garamond"/>
          <w:b w:val="0"/>
          <w:i/>
          <w:sz w:val="28"/>
          <w:szCs w:val="28"/>
        </w:rPr>
        <w:t>Presented by</w:t>
      </w:r>
    </w:p>
    <w:p w14:paraId="36957053" w14:textId="77777777" w:rsidR="001B3BE0" w:rsidRDefault="009C034E" w:rsidP="00F245D9">
      <w:pPr>
        <w:pStyle w:val="BodyText"/>
        <w:rPr>
          <w:rFonts w:ascii="Garamond" w:hAnsi="Garamond"/>
          <w:sz w:val="28"/>
          <w:szCs w:val="28"/>
        </w:rPr>
      </w:pPr>
      <w:r w:rsidRPr="001B3BE0">
        <w:rPr>
          <w:rFonts w:ascii="Garamond" w:hAnsi="Garamond"/>
          <w:sz w:val="28"/>
          <w:szCs w:val="28"/>
        </w:rPr>
        <w:t xml:space="preserve">Yale School of Medicine, Department of Internal Medicine, </w:t>
      </w:r>
    </w:p>
    <w:p w14:paraId="7CDAAC76" w14:textId="621E1195" w:rsidR="009C034E" w:rsidRPr="001B3BE0" w:rsidRDefault="001B3BE0" w:rsidP="00F245D9">
      <w:pPr>
        <w:pStyle w:val="BodyText"/>
        <w:rPr>
          <w:rFonts w:ascii="Garamond" w:hAnsi="Garamond"/>
          <w:sz w:val="28"/>
          <w:szCs w:val="28"/>
        </w:rPr>
      </w:pPr>
      <w:r w:rsidRPr="001B3BE0">
        <w:rPr>
          <w:rFonts w:ascii="Garamond" w:hAnsi="Garamond"/>
          <w:sz w:val="28"/>
          <w:szCs w:val="28"/>
        </w:rPr>
        <w:t>Section of Endocrinology &amp; Metabolism</w:t>
      </w:r>
    </w:p>
    <w:p w14:paraId="1E02E8E9" w14:textId="77777777" w:rsidR="001B3BE0" w:rsidRPr="008E632F" w:rsidRDefault="001B3BE0" w:rsidP="001B3BE0">
      <w:pPr>
        <w:pStyle w:val="BodyText"/>
        <w:rPr>
          <w:rFonts w:ascii="Garamond" w:hAnsi="Garamond"/>
          <w:b w:val="0"/>
          <w:bCs/>
          <w:color w:val="0034A8"/>
          <w:sz w:val="96"/>
          <w:szCs w:val="96"/>
        </w:rPr>
      </w:pPr>
      <w:proofErr w:type="spellStart"/>
      <w:r w:rsidRPr="008E632F">
        <w:rPr>
          <w:rFonts w:ascii="Garamond" w:hAnsi="Garamond"/>
          <w:b w:val="0"/>
          <w:bCs/>
          <w:color w:val="0034A8"/>
          <w:sz w:val="96"/>
          <w:szCs w:val="96"/>
        </w:rPr>
        <w:t>Ania</w:t>
      </w:r>
      <w:proofErr w:type="spellEnd"/>
      <w:r w:rsidRPr="008E632F">
        <w:rPr>
          <w:rFonts w:ascii="Garamond" w:hAnsi="Garamond"/>
          <w:b w:val="0"/>
          <w:bCs/>
          <w:color w:val="0034A8"/>
          <w:sz w:val="96"/>
          <w:szCs w:val="96"/>
        </w:rPr>
        <w:t xml:space="preserve"> </w:t>
      </w:r>
      <w:proofErr w:type="spellStart"/>
      <w:r w:rsidRPr="008E632F">
        <w:rPr>
          <w:rFonts w:ascii="Garamond" w:hAnsi="Garamond"/>
          <w:b w:val="0"/>
          <w:bCs/>
          <w:color w:val="0034A8"/>
          <w:sz w:val="96"/>
          <w:szCs w:val="96"/>
        </w:rPr>
        <w:t>Jastreboff</w:t>
      </w:r>
      <w:proofErr w:type="spellEnd"/>
      <w:r w:rsidRPr="008E632F">
        <w:rPr>
          <w:rFonts w:ascii="Garamond" w:hAnsi="Garamond"/>
          <w:b w:val="0"/>
          <w:bCs/>
          <w:color w:val="0034A8"/>
          <w:sz w:val="96"/>
          <w:szCs w:val="96"/>
        </w:rPr>
        <w:t>, MD, PhD</w:t>
      </w:r>
    </w:p>
    <w:p w14:paraId="70ADF46E" w14:textId="77777777" w:rsidR="001B3BE0" w:rsidRPr="001B3BE0" w:rsidRDefault="001B3BE0" w:rsidP="001B3BE0">
      <w:pPr>
        <w:pStyle w:val="BodyText"/>
        <w:rPr>
          <w:rFonts w:ascii="Garamond" w:hAnsi="Garamond"/>
          <w:b w:val="0"/>
          <w:bCs/>
          <w:sz w:val="22"/>
          <w:szCs w:val="22"/>
        </w:rPr>
      </w:pPr>
      <w:r w:rsidRPr="001B3BE0">
        <w:rPr>
          <w:rFonts w:ascii="Garamond" w:hAnsi="Garamond"/>
          <w:b w:val="0"/>
          <w:bCs/>
          <w:sz w:val="22"/>
          <w:szCs w:val="22"/>
        </w:rPr>
        <w:t>Associate Professor; Director, Weight Management &amp; Obesity Prevention; Medical Director, Yale Stress Center</w:t>
      </w:r>
    </w:p>
    <w:p w14:paraId="5C870C3B" w14:textId="77777777" w:rsidR="001B3BE0" w:rsidRPr="00F82482" w:rsidRDefault="001B3BE0" w:rsidP="001B3BE0">
      <w:pPr>
        <w:pStyle w:val="BodyText"/>
        <w:rPr>
          <w:rFonts w:ascii="Garamond" w:hAnsi="Garamond"/>
          <w:b w:val="0"/>
          <w:color w:val="00B050"/>
          <w:sz w:val="72"/>
          <w:szCs w:val="96"/>
        </w:rPr>
      </w:pPr>
      <w:r w:rsidRPr="00F82482">
        <w:rPr>
          <w:rFonts w:ascii="Garamond" w:hAnsi="Garamond"/>
          <w:b w:val="0"/>
          <w:color w:val="00B050"/>
          <w:sz w:val="72"/>
          <w:szCs w:val="96"/>
        </w:rPr>
        <w:t xml:space="preserve">“Anti-Obesity Pharmacotherapy: </w:t>
      </w:r>
    </w:p>
    <w:p w14:paraId="18087E56" w14:textId="3302FF1D" w:rsidR="001B3BE0" w:rsidRPr="001B3BE0" w:rsidRDefault="001B3BE0" w:rsidP="001B3BE0">
      <w:pPr>
        <w:pStyle w:val="BodyText"/>
        <w:rPr>
          <w:rFonts w:ascii="Garamond" w:hAnsi="Garamond"/>
          <w:b w:val="0"/>
          <w:color w:val="00B050"/>
          <w:sz w:val="72"/>
          <w:szCs w:val="96"/>
        </w:rPr>
      </w:pPr>
      <w:r w:rsidRPr="00F82482">
        <w:rPr>
          <w:rFonts w:ascii="Garamond" w:hAnsi="Garamond"/>
          <w:b w:val="0"/>
          <w:i/>
          <w:iCs/>
          <w:color w:val="00B050"/>
          <w:sz w:val="72"/>
          <w:szCs w:val="96"/>
        </w:rPr>
        <w:t>The Future Is Now</w:t>
      </w:r>
      <w:r w:rsidRPr="00F82482">
        <w:rPr>
          <w:rFonts w:ascii="Garamond" w:hAnsi="Garamond"/>
          <w:b w:val="0"/>
          <w:color w:val="00B050"/>
          <w:sz w:val="72"/>
          <w:szCs w:val="96"/>
        </w:rPr>
        <w:t>!”</w:t>
      </w:r>
    </w:p>
    <w:p w14:paraId="284BD02A" w14:textId="29EAA572" w:rsidR="009C034E" w:rsidRPr="00F46948" w:rsidRDefault="009C034E" w:rsidP="009C034E">
      <w:pPr>
        <w:jc w:val="center"/>
        <w:rPr>
          <w:rFonts w:ascii="Garamond" w:hAnsi="Garamond"/>
          <w:b/>
        </w:rPr>
      </w:pPr>
      <w:r>
        <w:rPr>
          <w:rFonts w:ascii="Garamond" w:hAnsi="Garamond"/>
          <w:b/>
        </w:rPr>
        <w:t>Date:</w:t>
      </w:r>
      <w:r w:rsidR="001B3BE0">
        <w:rPr>
          <w:rFonts w:ascii="Garamond" w:hAnsi="Garamond"/>
          <w:b/>
        </w:rPr>
        <w:t xml:space="preserve"> September 23</w:t>
      </w:r>
      <w:r>
        <w:rPr>
          <w:rFonts w:ascii="Garamond" w:hAnsi="Garamond"/>
          <w:b/>
        </w:rPr>
        <w:t xml:space="preserve">, </w:t>
      </w:r>
      <w:proofErr w:type="gramStart"/>
      <w:r>
        <w:rPr>
          <w:rFonts w:ascii="Garamond" w:hAnsi="Garamond"/>
          <w:b/>
        </w:rPr>
        <w:t>2021</w:t>
      </w:r>
      <w:proofErr w:type="gramEnd"/>
      <w:r w:rsidRPr="00F46948">
        <w:rPr>
          <w:rFonts w:ascii="Garamond" w:hAnsi="Garamond"/>
          <w:b/>
        </w:rPr>
        <w:t xml:space="preserve">   Time: 8:30-9:30am</w:t>
      </w:r>
    </w:p>
    <w:p w14:paraId="23954CD1" w14:textId="43CDC5F6" w:rsidR="009C034E" w:rsidRDefault="009C034E" w:rsidP="00A31F5E">
      <w:pPr>
        <w:jc w:val="center"/>
        <w:rPr>
          <w:rStyle w:val="Hyperlink"/>
          <w:rFonts w:ascii="Garamond" w:hAnsi="Garamond"/>
          <w:b/>
        </w:rPr>
      </w:pPr>
      <w:r w:rsidRPr="00F46948">
        <w:rPr>
          <w:rFonts w:ascii="Garamond" w:hAnsi="Garamond"/>
          <w:b/>
        </w:rPr>
        <w:t xml:space="preserve">Location: </w:t>
      </w:r>
      <w:hyperlink r:id="rId12" w:history="1">
        <w:r w:rsidRPr="006078FE">
          <w:rPr>
            <w:rStyle w:val="Hyperlink"/>
            <w:rFonts w:ascii="Garamond" w:hAnsi="Garamond"/>
            <w:b/>
          </w:rPr>
          <w:t>https://zoom.us/j/94896766303?pwd=UWFrcG9GNXMvcWZ3YU4ycUc5VEVSdz09</w:t>
        </w:r>
      </w:hyperlink>
    </w:p>
    <w:p w14:paraId="527C0989" w14:textId="77777777" w:rsidR="009C034E" w:rsidRPr="001432B7" w:rsidRDefault="009C034E" w:rsidP="009C034E">
      <w:pPr>
        <w:spacing w:before="240"/>
        <w:jc w:val="center"/>
        <w:rPr>
          <w:rFonts w:ascii="Garamond" w:hAnsi="Garamond"/>
          <w:b/>
          <w:i/>
          <w:sz w:val="22"/>
          <w:szCs w:val="22"/>
        </w:rPr>
      </w:pPr>
      <w:r w:rsidRPr="001432B7">
        <w:rPr>
          <w:rFonts w:ascii="Garamond" w:hAnsi="Garamond"/>
          <w:b/>
          <w:i/>
          <w:sz w:val="22"/>
          <w:szCs w:val="22"/>
        </w:rPr>
        <w:t>There is no corporate support for this activity</w:t>
      </w:r>
    </w:p>
    <w:p w14:paraId="7B86AEEC" w14:textId="77777777" w:rsidR="009C034E" w:rsidRPr="00556381" w:rsidRDefault="009C034E" w:rsidP="009C034E">
      <w:pPr>
        <w:jc w:val="center"/>
        <w:rPr>
          <w:rFonts w:ascii="Garamond" w:hAnsi="Garamond"/>
          <w:sz w:val="22"/>
          <w:szCs w:val="22"/>
        </w:rPr>
        <w:sectPr w:rsidR="009C034E" w:rsidRPr="00556381"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r w:rsidRPr="001432B7">
        <w:rPr>
          <w:rFonts w:ascii="Garamond" w:hAnsi="Garamond"/>
          <w:sz w:val="22"/>
          <w:szCs w:val="22"/>
        </w:rPr>
        <w:t>This course will fulfill the licensure requirement set forth by the State of Connecticut</w:t>
      </w:r>
    </w:p>
    <w:p w14:paraId="78F191FC" w14:textId="77777777" w:rsidR="009C034E" w:rsidRPr="001432B7" w:rsidRDefault="009C034E" w:rsidP="009C034E">
      <w:pPr>
        <w:rPr>
          <w:rFonts w:ascii="Garamond" w:hAnsi="Garamond"/>
        </w:rPr>
        <w:sectPr w:rsidR="009C034E" w:rsidRPr="001432B7"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pPr>
    </w:p>
    <w:p w14:paraId="6A12EF8E" w14:textId="77777777" w:rsidR="009C034E" w:rsidRPr="001B3BE0" w:rsidRDefault="009C034E" w:rsidP="009C034E">
      <w:pPr>
        <w:jc w:val="both"/>
        <w:rPr>
          <w:rFonts w:ascii="Garamond" w:hAnsi="Garamond"/>
          <w:b/>
          <w:sz w:val="18"/>
          <w:szCs w:val="18"/>
          <w:u w:val="single"/>
        </w:rPr>
      </w:pPr>
      <w:r w:rsidRPr="001B3BE0">
        <w:rPr>
          <w:rFonts w:ascii="Garamond" w:hAnsi="Garamond"/>
          <w:b/>
          <w:sz w:val="18"/>
          <w:szCs w:val="18"/>
          <w:u w:val="single"/>
        </w:rPr>
        <w:t>ACCREDITATION:</w:t>
      </w:r>
    </w:p>
    <w:p w14:paraId="737D0C06" w14:textId="77777777" w:rsidR="009C034E" w:rsidRPr="001B3BE0" w:rsidRDefault="009C034E" w:rsidP="009C034E">
      <w:pPr>
        <w:jc w:val="both"/>
        <w:rPr>
          <w:rFonts w:ascii="Garamond" w:hAnsi="Garamond"/>
          <w:sz w:val="18"/>
          <w:szCs w:val="18"/>
        </w:rPr>
      </w:pPr>
      <w:r w:rsidRPr="001B3BE0">
        <w:rPr>
          <w:rFonts w:ascii="Garamond" w:hAnsi="Garamond"/>
          <w:sz w:val="18"/>
          <w:szCs w:val="18"/>
        </w:rPr>
        <w:t>The Yale School of Medicine is accredited by the Accreditation Council for Continuing Medical Education to provide continuing medical education for physicians.</w:t>
      </w:r>
    </w:p>
    <w:p w14:paraId="1F434289" w14:textId="77777777" w:rsidR="009C034E" w:rsidRPr="001B3BE0" w:rsidRDefault="009C034E" w:rsidP="009C034E">
      <w:pPr>
        <w:jc w:val="both"/>
        <w:rPr>
          <w:rFonts w:ascii="Garamond" w:hAnsi="Garamond"/>
          <w:sz w:val="18"/>
          <w:szCs w:val="18"/>
        </w:rPr>
      </w:pPr>
    </w:p>
    <w:p w14:paraId="725C3B16" w14:textId="77777777" w:rsidR="009C034E" w:rsidRPr="001B3BE0" w:rsidRDefault="009C034E" w:rsidP="009C034E">
      <w:pPr>
        <w:jc w:val="both"/>
        <w:rPr>
          <w:rFonts w:ascii="Garamond" w:hAnsi="Garamond"/>
          <w:b/>
          <w:sz w:val="18"/>
          <w:szCs w:val="18"/>
          <w:u w:val="single"/>
        </w:rPr>
      </w:pPr>
      <w:r w:rsidRPr="001B3BE0">
        <w:rPr>
          <w:rFonts w:ascii="Garamond" w:hAnsi="Garamond"/>
          <w:b/>
          <w:sz w:val="18"/>
          <w:szCs w:val="18"/>
          <w:u w:val="single"/>
        </w:rPr>
        <w:t>TARGET AUDIENCE:</w:t>
      </w:r>
    </w:p>
    <w:p w14:paraId="5753B978" w14:textId="77777777" w:rsidR="009C034E" w:rsidRPr="001B3BE0" w:rsidRDefault="009C034E" w:rsidP="009C034E">
      <w:pPr>
        <w:jc w:val="both"/>
        <w:rPr>
          <w:rFonts w:ascii="Garamond" w:hAnsi="Garamond"/>
          <w:sz w:val="18"/>
          <w:szCs w:val="18"/>
        </w:rPr>
      </w:pPr>
      <w:r w:rsidRPr="001B3BE0">
        <w:rPr>
          <w:b/>
          <w:sz w:val="18"/>
          <w:szCs w:val="18"/>
        </w:rPr>
        <w:t>Attending physicians, house staff, fellows, medical students, PA’s</w:t>
      </w:r>
    </w:p>
    <w:p w14:paraId="41FF21D0" w14:textId="77777777" w:rsidR="009C034E" w:rsidRPr="001B3BE0" w:rsidRDefault="009C034E" w:rsidP="009C034E">
      <w:pPr>
        <w:jc w:val="both"/>
        <w:rPr>
          <w:rFonts w:ascii="Garamond" w:hAnsi="Garamond"/>
          <w:sz w:val="18"/>
          <w:szCs w:val="18"/>
        </w:rPr>
      </w:pPr>
    </w:p>
    <w:p w14:paraId="6EC63772" w14:textId="77777777" w:rsidR="00F82A2E" w:rsidRPr="00F82A2E" w:rsidRDefault="00F82A2E" w:rsidP="00F82A2E">
      <w:pPr>
        <w:jc w:val="both"/>
        <w:rPr>
          <w:rFonts w:ascii="Garamond" w:hAnsi="Garamond"/>
          <w:b/>
          <w:sz w:val="18"/>
          <w:szCs w:val="18"/>
          <w:u w:val="single"/>
        </w:rPr>
      </w:pPr>
      <w:r w:rsidRPr="00F82A2E">
        <w:rPr>
          <w:rFonts w:ascii="Garamond" w:hAnsi="Garamond"/>
          <w:b/>
          <w:sz w:val="18"/>
          <w:szCs w:val="18"/>
          <w:u w:val="single"/>
        </w:rPr>
        <w:t>NEEDS ASSESSMENT:</w:t>
      </w:r>
    </w:p>
    <w:p w14:paraId="454A029B" w14:textId="77777777" w:rsidR="00F82A2E" w:rsidRPr="00F82A2E" w:rsidRDefault="00F82A2E" w:rsidP="00F82A2E">
      <w:pPr>
        <w:jc w:val="both"/>
        <w:rPr>
          <w:rFonts w:ascii="Garamond" w:hAnsi="Garamond"/>
          <w:bCs/>
          <w:sz w:val="18"/>
          <w:szCs w:val="18"/>
        </w:rPr>
      </w:pPr>
      <w:r w:rsidRPr="00F82A2E">
        <w:rPr>
          <w:rFonts w:ascii="Garamond" w:hAnsi="Garamond"/>
          <w:bCs/>
          <w:sz w:val="18"/>
          <w:szCs w:val="18"/>
        </w:rPr>
        <w:t>Obesity is a common, serious, and costly disease. Clinicians need to know about the use of anti-obesity medications for treatment of patients with obesity, including new therapeutic agents under development.</w:t>
      </w:r>
    </w:p>
    <w:p w14:paraId="4352C741" w14:textId="77777777" w:rsidR="00F82A2E" w:rsidRPr="00F82A2E" w:rsidRDefault="00F82A2E" w:rsidP="00F82A2E">
      <w:pPr>
        <w:jc w:val="both"/>
        <w:rPr>
          <w:rFonts w:ascii="Garamond" w:hAnsi="Garamond"/>
          <w:b/>
          <w:sz w:val="18"/>
          <w:szCs w:val="18"/>
          <w:u w:val="single"/>
        </w:rPr>
      </w:pPr>
    </w:p>
    <w:p w14:paraId="59B2E560" w14:textId="77777777" w:rsidR="00F82A2E" w:rsidRPr="00F82A2E" w:rsidRDefault="00F82A2E" w:rsidP="00F82A2E">
      <w:pPr>
        <w:jc w:val="both"/>
        <w:rPr>
          <w:rFonts w:ascii="Garamond" w:hAnsi="Garamond"/>
          <w:b/>
          <w:sz w:val="18"/>
          <w:szCs w:val="18"/>
          <w:u w:val="single"/>
        </w:rPr>
      </w:pPr>
      <w:r w:rsidRPr="00F82A2E">
        <w:rPr>
          <w:rFonts w:ascii="Garamond" w:hAnsi="Garamond"/>
          <w:b/>
          <w:sz w:val="18"/>
          <w:szCs w:val="18"/>
          <w:u w:val="single"/>
        </w:rPr>
        <w:t>LEARNING OBJECTIVES:</w:t>
      </w:r>
    </w:p>
    <w:p w14:paraId="3F1668C5" w14:textId="77777777" w:rsidR="00F82A2E" w:rsidRPr="00F82A2E" w:rsidRDefault="00F82A2E" w:rsidP="00F82A2E">
      <w:pPr>
        <w:jc w:val="both"/>
        <w:rPr>
          <w:rFonts w:ascii="Garamond" w:hAnsi="Garamond"/>
          <w:sz w:val="18"/>
          <w:szCs w:val="18"/>
        </w:rPr>
      </w:pPr>
      <w:r w:rsidRPr="00F82A2E">
        <w:rPr>
          <w:rFonts w:ascii="Garamond" w:hAnsi="Garamond"/>
          <w:sz w:val="18"/>
          <w:szCs w:val="18"/>
        </w:rPr>
        <w:t>1. Identify barriers to implementing obesity pharmacotherapy</w:t>
      </w:r>
    </w:p>
    <w:p w14:paraId="59BE1FB0" w14:textId="77777777" w:rsidR="00F82A2E" w:rsidRPr="00F82A2E" w:rsidRDefault="00F82A2E" w:rsidP="00F82A2E">
      <w:pPr>
        <w:jc w:val="both"/>
        <w:rPr>
          <w:rFonts w:ascii="Garamond" w:hAnsi="Garamond"/>
          <w:sz w:val="18"/>
          <w:szCs w:val="18"/>
        </w:rPr>
      </w:pPr>
      <w:r w:rsidRPr="00F82A2E">
        <w:rPr>
          <w:rFonts w:ascii="Garamond" w:hAnsi="Garamond"/>
          <w:sz w:val="18"/>
          <w:szCs w:val="18"/>
        </w:rPr>
        <w:t>2. Describe available anti-obesity medication used in the treatment of patients with obesity and gain knowledge about new agents in development</w:t>
      </w:r>
    </w:p>
    <w:p w14:paraId="6DD27FC5" w14:textId="77777777" w:rsidR="00F82A2E" w:rsidRPr="00F82A2E" w:rsidRDefault="00F82A2E" w:rsidP="00F82A2E">
      <w:pPr>
        <w:jc w:val="both"/>
        <w:rPr>
          <w:rFonts w:ascii="Garamond" w:hAnsi="Garamond"/>
          <w:sz w:val="18"/>
          <w:szCs w:val="18"/>
        </w:rPr>
      </w:pPr>
      <w:r w:rsidRPr="00F82A2E">
        <w:rPr>
          <w:rFonts w:ascii="Garamond" w:hAnsi="Garamond"/>
          <w:sz w:val="18"/>
          <w:szCs w:val="18"/>
        </w:rPr>
        <w:t>3. Explain key concepts in treating patients with obesity with anti-obesity medications</w:t>
      </w:r>
    </w:p>
    <w:p w14:paraId="7AB8F184" w14:textId="77777777" w:rsidR="0043024C" w:rsidRPr="001B3BE0" w:rsidRDefault="0043024C" w:rsidP="009C034E">
      <w:pPr>
        <w:jc w:val="both"/>
        <w:rPr>
          <w:rFonts w:ascii="Garamond" w:hAnsi="Garamond"/>
          <w:b/>
          <w:sz w:val="18"/>
          <w:szCs w:val="18"/>
          <w:u w:val="single"/>
        </w:rPr>
      </w:pPr>
    </w:p>
    <w:p w14:paraId="43E05EE7" w14:textId="589F84DD" w:rsidR="009C034E" w:rsidRPr="001B3BE0" w:rsidRDefault="009C034E" w:rsidP="009C034E">
      <w:pPr>
        <w:jc w:val="both"/>
        <w:rPr>
          <w:rFonts w:ascii="Garamond" w:hAnsi="Garamond"/>
          <w:b/>
          <w:sz w:val="18"/>
          <w:szCs w:val="18"/>
          <w:u w:val="single"/>
        </w:rPr>
      </w:pPr>
      <w:r w:rsidRPr="001B3BE0">
        <w:rPr>
          <w:rFonts w:ascii="Garamond" w:hAnsi="Garamond"/>
          <w:b/>
          <w:sz w:val="18"/>
          <w:szCs w:val="18"/>
          <w:u w:val="single"/>
        </w:rPr>
        <w:t>DESIGNATION STATEMENT</w:t>
      </w:r>
    </w:p>
    <w:p w14:paraId="11A5A0D5" w14:textId="77777777" w:rsidR="009C034E" w:rsidRPr="001B3BE0" w:rsidRDefault="009C034E" w:rsidP="009C034E">
      <w:pPr>
        <w:jc w:val="both"/>
        <w:rPr>
          <w:rFonts w:ascii="Garamond" w:hAnsi="Garamond"/>
          <w:i/>
          <w:iCs/>
          <w:sz w:val="18"/>
          <w:szCs w:val="18"/>
        </w:rPr>
      </w:pPr>
      <w:r w:rsidRPr="001B3BE0">
        <w:rPr>
          <w:rFonts w:ascii="Garamond" w:hAnsi="Garamond"/>
          <w:i/>
          <w:iCs/>
          <w:sz w:val="18"/>
          <w:szCs w:val="18"/>
        </w:rPr>
        <w:t xml:space="preserve">The Yale School of Medicine designates this live activity for 1 AMA PRA Category 1 Credit(s)™.  Physicians should only claim the credit commensurate with the extent of their participation in the activity. </w:t>
      </w:r>
    </w:p>
    <w:p w14:paraId="1A17C7D9" w14:textId="77777777" w:rsidR="009C034E" w:rsidRPr="001B3BE0" w:rsidRDefault="009C034E" w:rsidP="009C034E">
      <w:pPr>
        <w:jc w:val="both"/>
        <w:rPr>
          <w:rFonts w:ascii="Garamond" w:hAnsi="Garamond"/>
          <w:b/>
          <w:sz w:val="18"/>
          <w:szCs w:val="18"/>
          <w:u w:val="single"/>
        </w:rPr>
      </w:pPr>
    </w:p>
    <w:p w14:paraId="428A7595" w14:textId="77777777" w:rsidR="001B3BE0" w:rsidRDefault="001B3BE0" w:rsidP="009C034E">
      <w:pPr>
        <w:jc w:val="both"/>
        <w:rPr>
          <w:rFonts w:ascii="Garamond" w:hAnsi="Garamond"/>
          <w:b/>
          <w:sz w:val="18"/>
          <w:szCs w:val="18"/>
          <w:u w:val="single"/>
        </w:rPr>
      </w:pPr>
    </w:p>
    <w:p w14:paraId="710919E9" w14:textId="3990EB2D" w:rsidR="001B3BE0" w:rsidRDefault="001B3BE0" w:rsidP="009C034E">
      <w:pPr>
        <w:jc w:val="both"/>
        <w:rPr>
          <w:rFonts w:ascii="Garamond" w:hAnsi="Garamond"/>
          <w:b/>
          <w:sz w:val="18"/>
          <w:szCs w:val="18"/>
          <w:u w:val="single"/>
        </w:rPr>
      </w:pPr>
    </w:p>
    <w:p w14:paraId="079AF039" w14:textId="77777777" w:rsidR="00F82A2E" w:rsidRDefault="00F82A2E" w:rsidP="009C034E">
      <w:pPr>
        <w:jc w:val="both"/>
        <w:rPr>
          <w:rFonts w:ascii="Garamond" w:hAnsi="Garamond"/>
          <w:b/>
          <w:sz w:val="18"/>
          <w:szCs w:val="18"/>
          <w:u w:val="single"/>
        </w:rPr>
      </w:pPr>
    </w:p>
    <w:p w14:paraId="3583A9D2" w14:textId="77777777" w:rsidR="001B3BE0" w:rsidRDefault="001B3BE0" w:rsidP="009C034E">
      <w:pPr>
        <w:jc w:val="both"/>
        <w:rPr>
          <w:rFonts w:ascii="Garamond" w:hAnsi="Garamond"/>
          <w:b/>
          <w:sz w:val="18"/>
          <w:szCs w:val="18"/>
          <w:u w:val="single"/>
        </w:rPr>
      </w:pPr>
    </w:p>
    <w:p w14:paraId="1D5A99B7" w14:textId="0533F67C" w:rsidR="009C034E" w:rsidRPr="001B3BE0" w:rsidRDefault="009C034E" w:rsidP="009C034E">
      <w:pPr>
        <w:jc w:val="both"/>
        <w:rPr>
          <w:rFonts w:ascii="Garamond" w:hAnsi="Garamond"/>
          <w:b/>
          <w:sz w:val="18"/>
          <w:szCs w:val="18"/>
          <w:u w:val="single"/>
        </w:rPr>
      </w:pPr>
      <w:r w:rsidRPr="001B3BE0">
        <w:rPr>
          <w:rFonts w:ascii="Garamond" w:hAnsi="Garamond"/>
          <w:b/>
          <w:sz w:val="18"/>
          <w:szCs w:val="18"/>
          <w:u w:val="single"/>
        </w:rPr>
        <w:t xml:space="preserve">FACULTY DISCLOSURES:   </w:t>
      </w:r>
    </w:p>
    <w:p w14:paraId="37C7B8B4" w14:textId="77777777" w:rsidR="009C034E" w:rsidRPr="001B3BE0" w:rsidRDefault="009C034E" w:rsidP="009C034E">
      <w:pPr>
        <w:jc w:val="both"/>
        <w:rPr>
          <w:rFonts w:ascii="Garamond" w:hAnsi="Garamond"/>
          <w:sz w:val="18"/>
          <w:szCs w:val="18"/>
        </w:rPr>
      </w:pPr>
      <w:r w:rsidRPr="001B3BE0">
        <w:rPr>
          <w:rFonts w:ascii="Garamond" w:hAnsi="Garamond"/>
          <w:sz w:val="18"/>
          <w:szCs w:val="18"/>
        </w:rPr>
        <w:t xml:space="preserve">Course Director: Vincent </w:t>
      </w:r>
      <w:proofErr w:type="spellStart"/>
      <w:r w:rsidRPr="001B3BE0">
        <w:rPr>
          <w:rFonts w:ascii="Garamond" w:hAnsi="Garamond"/>
          <w:sz w:val="18"/>
          <w:szCs w:val="18"/>
        </w:rPr>
        <w:t>Quagliarello</w:t>
      </w:r>
      <w:proofErr w:type="spellEnd"/>
      <w:r w:rsidRPr="001B3BE0">
        <w:rPr>
          <w:rFonts w:ascii="Garamond" w:hAnsi="Garamond"/>
          <w:sz w:val="18"/>
          <w:szCs w:val="18"/>
        </w:rPr>
        <w:t>, MD - None</w:t>
      </w:r>
    </w:p>
    <w:p w14:paraId="387749DD" w14:textId="0F69749D" w:rsidR="001B3BE0" w:rsidRPr="001B3BE0" w:rsidRDefault="009C034E" w:rsidP="001B3BE0">
      <w:pPr>
        <w:jc w:val="both"/>
        <w:rPr>
          <w:rFonts w:ascii="Garamond" w:hAnsi="Garamond"/>
          <w:sz w:val="18"/>
          <w:szCs w:val="18"/>
        </w:rPr>
      </w:pPr>
      <w:r w:rsidRPr="001B3BE0">
        <w:rPr>
          <w:rFonts w:ascii="Garamond" w:hAnsi="Garamond"/>
          <w:sz w:val="16"/>
          <w:szCs w:val="16"/>
        </w:rPr>
        <w:t xml:space="preserve">Speaker: </w:t>
      </w:r>
      <w:proofErr w:type="spellStart"/>
      <w:r w:rsidR="001B3BE0" w:rsidRPr="001B3BE0">
        <w:rPr>
          <w:rFonts w:ascii="Garamond" w:hAnsi="Garamond"/>
          <w:sz w:val="18"/>
          <w:szCs w:val="18"/>
        </w:rPr>
        <w:t>Ania</w:t>
      </w:r>
      <w:proofErr w:type="spellEnd"/>
      <w:r w:rsidR="001B3BE0" w:rsidRPr="001B3BE0">
        <w:rPr>
          <w:rFonts w:ascii="Garamond" w:hAnsi="Garamond"/>
          <w:sz w:val="18"/>
          <w:szCs w:val="18"/>
        </w:rPr>
        <w:t xml:space="preserve"> </w:t>
      </w:r>
      <w:proofErr w:type="spellStart"/>
      <w:r w:rsidR="001B3BE0" w:rsidRPr="001B3BE0">
        <w:rPr>
          <w:rFonts w:ascii="Garamond" w:hAnsi="Garamond"/>
          <w:sz w:val="18"/>
          <w:szCs w:val="18"/>
        </w:rPr>
        <w:t>Jastreboff</w:t>
      </w:r>
      <w:proofErr w:type="spellEnd"/>
      <w:r w:rsidR="001B3BE0" w:rsidRPr="001B3BE0">
        <w:rPr>
          <w:rFonts w:ascii="Garamond" w:hAnsi="Garamond"/>
          <w:sz w:val="18"/>
          <w:szCs w:val="18"/>
        </w:rPr>
        <w:t>, MD- Novo Nordisk; Consulting fee; Scientific advisory board</w:t>
      </w:r>
    </w:p>
    <w:p w14:paraId="535977BA" w14:textId="77777777" w:rsidR="001B3BE0" w:rsidRPr="001B3BE0" w:rsidRDefault="001B3BE0" w:rsidP="001B3BE0">
      <w:pPr>
        <w:jc w:val="both"/>
        <w:rPr>
          <w:rFonts w:ascii="Garamond" w:hAnsi="Garamond"/>
          <w:sz w:val="18"/>
          <w:szCs w:val="18"/>
        </w:rPr>
      </w:pPr>
      <w:r w:rsidRPr="001B3BE0">
        <w:rPr>
          <w:rFonts w:ascii="Garamond" w:hAnsi="Garamond"/>
          <w:sz w:val="18"/>
          <w:szCs w:val="18"/>
        </w:rPr>
        <w:t>Eli Lilly; Consulting fee; Scientific advisory board</w:t>
      </w:r>
    </w:p>
    <w:p w14:paraId="2A530F9C" w14:textId="77777777" w:rsidR="001B3BE0" w:rsidRPr="001B3BE0" w:rsidRDefault="001B3BE0" w:rsidP="001B3BE0">
      <w:pPr>
        <w:jc w:val="both"/>
        <w:rPr>
          <w:rFonts w:ascii="Garamond" w:hAnsi="Garamond"/>
          <w:sz w:val="18"/>
          <w:szCs w:val="18"/>
        </w:rPr>
      </w:pPr>
      <w:r w:rsidRPr="001B3BE0">
        <w:rPr>
          <w:rFonts w:ascii="Garamond" w:hAnsi="Garamond"/>
          <w:sz w:val="18"/>
          <w:szCs w:val="18"/>
        </w:rPr>
        <w:t>Boehringer Ingelheim; Consulting fee; Consulting</w:t>
      </w:r>
    </w:p>
    <w:p w14:paraId="4F8AA2DF" w14:textId="7B274781" w:rsidR="001B3BE0" w:rsidRPr="001B3BE0" w:rsidRDefault="001B3BE0" w:rsidP="001B3BE0">
      <w:pPr>
        <w:jc w:val="both"/>
        <w:rPr>
          <w:rFonts w:ascii="Garamond" w:hAnsi="Garamond"/>
          <w:sz w:val="18"/>
          <w:szCs w:val="18"/>
        </w:rPr>
      </w:pPr>
      <w:proofErr w:type="spellStart"/>
      <w:r w:rsidRPr="001B3BE0">
        <w:rPr>
          <w:rFonts w:ascii="Garamond" w:hAnsi="Garamond"/>
          <w:sz w:val="18"/>
          <w:szCs w:val="18"/>
        </w:rPr>
        <w:t>Intellihealth</w:t>
      </w:r>
      <w:proofErr w:type="spellEnd"/>
      <w:r w:rsidRPr="001B3BE0">
        <w:rPr>
          <w:rFonts w:ascii="Garamond" w:hAnsi="Garamond"/>
          <w:sz w:val="18"/>
          <w:szCs w:val="18"/>
        </w:rPr>
        <w:t>; Consulting fee; Scientific advisory board</w:t>
      </w:r>
    </w:p>
    <w:p w14:paraId="14971EA1" w14:textId="77777777" w:rsidR="001B3BE0" w:rsidRPr="001B3BE0" w:rsidRDefault="001B3BE0" w:rsidP="001B3BE0">
      <w:pPr>
        <w:jc w:val="both"/>
        <w:rPr>
          <w:rFonts w:ascii="Garamond" w:hAnsi="Garamond"/>
          <w:sz w:val="18"/>
          <w:szCs w:val="18"/>
        </w:rPr>
      </w:pPr>
      <w:r w:rsidRPr="001B3BE0">
        <w:rPr>
          <w:rFonts w:ascii="Garamond" w:hAnsi="Garamond"/>
          <w:sz w:val="18"/>
          <w:szCs w:val="18"/>
        </w:rPr>
        <w:t>Scholar Rock; Consulting fee; Consulting</w:t>
      </w:r>
    </w:p>
    <w:p w14:paraId="047EC342" w14:textId="77777777" w:rsidR="001B3BE0" w:rsidRPr="001B3BE0" w:rsidRDefault="001B3BE0" w:rsidP="001B3BE0">
      <w:pPr>
        <w:jc w:val="both"/>
        <w:rPr>
          <w:rFonts w:ascii="Garamond" w:hAnsi="Garamond"/>
          <w:sz w:val="18"/>
          <w:szCs w:val="18"/>
        </w:rPr>
      </w:pPr>
      <w:r w:rsidRPr="001B3BE0">
        <w:rPr>
          <w:rFonts w:ascii="Garamond" w:hAnsi="Garamond"/>
          <w:sz w:val="18"/>
          <w:szCs w:val="18"/>
        </w:rPr>
        <w:t>Pfizer; Consulting fee; Scientific advisory board</w:t>
      </w:r>
    </w:p>
    <w:p w14:paraId="0E157A5F" w14:textId="77777777" w:rsidR="001B3BE0" w:rsidRPr="001B3BE0" w:rsidRDefault="001B3BE0" w:rsidP="001B3BE0">
      <w:pPr>
        <w:jc w:val="both"/>
        <w:rPr>
          <w:rFonts w:ascii="Garamond" w:hAnsi="Garamond"/>
          <w:sz w:val="18"/>
          <w:szCs w:val="18"/>
        </w:rPr>
      </w:pPr>
      <w:r w:rsidRPr="001B3BE0">
        <w:rPr>
          <w:rFonts w:ascii="Garamond" w:hAnsi="Garamond"/>
          <w:sz w:val="18"/>
          <w:szCs w:val="18"/>
        </w:rPr>
        <w:t>American Diabetes Association; Research support; Grant PI</w:t>
      </w:r>
    </w:p>
    <w:p w14:paraId="6904353F" w14:textId="77777777" w:rsidR="001B3BE0" w:rsidRPr="001B3BE0" w:rsidRDefault="001B3BE0" w:rsidP="001B3BE0">
      <w:pPr>
        <w:jc w:val="both"/>
        <w:rPr>
          <w:rFonts w:ascii="Garamond" w:hAnsi="Garamond"/>
          <w:sz w:val="18"/>
          <w:szCs w:val="18"/>
        </w:rPr>
      </w:pPr>
      <w:r w:rsidRPr="001B3BE0">
        <w:rPr>
          <w:rFonts w:ascii="Garamond" w:hAnsi="Garamond"/>
          <w:sz w:val="18"/>
          <w:szCs w:val="18"/>
        </w:rPr>
        <w:t xml:space="preserve">Eli Lilly; Research support; </w:t>
      </w:r>
      <w:proofErr w:type="gramStart"/>
      <w:r w:rsidRPr="001B3BE0">
        <w:rPr>
          <w:rFonts w:ascii="Garamond" w:hAnsi="Garamond"/>
          <w:sz w:val="18"/>
          <w:szCs w:val="18"/>
        </w:rPr>
        <w:t>Multi-center</w:t>
      </w:r>
      <w:proofErr w:type="gramEnd"/>
      <w:r w:rsidRPr="001B3BE0">
        <w:rPr>
          <w:rFonts w:ascii="Garamond" w:hAnsi="Garamond"/>
          <w:sz w:val="18"/>
          <w:szCs w:val="18"/>
        </w:rPr>
        <w:t xml:space="preserve"> study site PI</w:t>
      </w:r>
    </w:p>
    <w:p w14:paraId="617BAE91" w14:textId="77777777" w:rsidR="001B3BE0" w:rsidRPr="001B3BE0" w:rsidRDefault="001B3BE0" w:rsidP="001B3BE0">
      <w:pPr>
        <w:jc w:val="both"/>
        <w:rPr>
          <w:rFonts w:ascii="Garamond" w:hAnsi="Garamond"/>
          <w:sz w:val="18"/>
          <w:szCs w:val="18"/>
        </w:rPr>
      </w:pPr>
      <w:r w:rsidRPr="001B3BE0">
        <w:rPr>
          <w:rFonts w:ascii="Garamond" w:hAnsi="Garamond"/>
          <w:sz w:val="18"/>
          <w:szCs w:val="18"/>
        </w:rPr>
        <w:t xml:space="preserve">Novo Nordisk; Research support; </w:t>
      </w:r>
      <w:proofErr w:type="gramStart"/>
      <w:r w:rsidRPr="001B3BE0">
        <w:rPr>
          <w:rFonts w:ascii="Garamond" w:hAnsi="Garamond"/>
          <w:sz w:val="18"/>
          <w:szCs w:val="18"/>
        </w:rPr>
        <w:t>Multi-center</w:t>
      </w:r>
      <w:proofErr w:type="gramEnd"/>
      <w:r w:rsidRPr="001B3BE0">
        <w:rPr>
          <w:rFonts w:ascii="Garamond" w:hAnsi="Garamond"/>
          <w:sz w:val="18"/>
          <w:szCs w:val="18"/>
        </w:rPr>
        <w:t xml:space="preserve"> study site PI</w:t>
      </w:r>
    </w:p>
    <w:p w14:paraId="60E4D41B" w14:textId="77777777" w:rsidR="001B3BE0" w:rsidRPr="001B3BE0" w:rsidRDefault="001B3BE0" w:rsidP="001B3BE0">
      <w:pPr>
        <w:jc w:val="both"/>
        <w:rPr>
          <w:rFonts w:ascii="Garamond" w:hAnsi="Garamond"/>
          <w:sz w:val="18"/>
          <w:szCs w:val="18"/>
        </w:rPr>
      </w:pPr>
      <w:r w:rsidRPr="001B3BE0">
        <w:rPr>
          <w:rFonts w:ascii="Garamond" w:hAnsi="Garamond"/>
          <w:sz w:val="18"/>
          <w:szCs w:val="18"/>
        </w:rPr>
        <w:t>NIH/NIDDK; Research support; Grant PI</w:t>
      </w:r>
    </w:p>
    <w:p w14:paraId="45A9EB12" w14:textId="5509FC77" w:rsidR="001B3BE0" w:rsidRPr="001B3BE0" w:rsidRDefault="001B3BE0" w:rsidP="001B3BE0">
      <w:pPr>
        <w:jc w:val="both"/>
        <w:rPr>
          <w:rFonts w:ascii="Garamond" w:hAnsi="Garamond"/>
          <w:sz w:val="18"/>
          <w:szCs w:val="18"/>
        </w:rPr>
      </w:pPr>
      <w:r w:rsidRPr="001B3BE0">
        <w:rPr>
          <w:rFonts w:ascii="Garamond" w:hAnsi="Garamond"/>
          <w:sz w:val="18"/>
          <w:szCs w:val="18"/>
        </w:rPr>
        <w:t>Pangolin Therapeutics (spouse); Spouse - Stock options; Spouse - advisory committee</w:t>
      </w:r>
    </w:p>
    <w:p w14:paraId="22ABF485" w14:textId="77777777" w:rsidR="001B3BE0" w:rsidRPr="001B3BE0" w:rsidRDefault="001B3BE0" w:rsidP="001B3BE0">
      <w:pPr>
        <w:jc w:val="both"/>
        <w:rPr>
          <w:rFonts w:ascii="Garamond" w:hAnsi="Garamond"/>
          <w:sz w:val="18"/>
          <w:szCs w:val="18"/>
        </w:rPr>
      </w:pPr>
      <w:proofErr w:type="spellStart"/>
      <w:r w:rsidRPr="001B3BE0">
        <w:rPr>
          <w:rFonts w:ascii="Garamond" w:hAnsi="Garamond"/>
          <w:sz w:val="18"/>
          <w:szCs w:val="18"/>
        </w:rPr>
        <w:t>Elucidata</w:t>
      </w:r>
      <w:proofErr w:type="spellEnd"/>
      <w:r w:rsidRPr="001B3BE0">
        <w:rPr>
          <w:rFonts w:ascii="Garamond" w:hAnsi="Garamond"/>
          <w:sz w:val="18"/>
          <w:szCs w:val="18"/>
        </w:rPr>
        <w:t xml:space="preserve"> (spouse)</w:t>
      </w:r>
      <w:r w:rsidRPr="001B3BE0">
        <w:rPr>
          <w:rFonts w:ascii="Garamond" w:hAnsi="Garamond"/>
          <w:sz w:val="18"/>
          <w:szCs w:val="18"/>
        </w:rPr>
        <w:tab/>
        <w:t>Spouse - Stock options; Spouse - co-founder</w:t>
      </w:r>
    </w:p>
    <w:p w14:paraId="39D06A22" w14:textId="77777777" w:rsidR="001B3BE0" w:rsidRPr="001B3BE0" w:rsidRDefault="001B3BE0" w:rsidP="001B3BE0">
      <w:pPr>
        <w:jc w:val="both"/>
        <w:rPr>
          <w:rFonts w:ascii="Garamond" w:hAnsi="Garamond"/>
          <w:sz w:val="18"/>
          <w:szCs w:val="18"/>
        </w:rPr>
      </w:pPr>
      <w:r w:rsidRPr="001B3BE0">
        <w:rPr>
          <w:rFonts w:ascii="Garamond" w:hAnsi="Garamond"/>
          <w:sz w:val="18"/>
          <w:szCs w:val="18"/>
        </w:rPr>
        <w:t>Agios (spouse); Spouse - Consulting fee; Spouse - consulting</w:t>
      </w:r>
    </w:p>
    <w:p w14:paraId="5567F523" w14:textId="0B846FB3" w:rsidR="001B3BE0" w:rsidRPr="001B3BE0" w:rsidRDefault="001B3BE0" w:rsidP="001B3BE0">
      <w:pPr>
        <w:jc w:val="both"/>
        <w:rPr>
          <w:rFonts w:ascii="Garamond" w:hAnsi="Garamond"/>
          <w:sz w:val="18"/>
          <w:szCs w:val="18"/>
        </w:rPr>
      </w:pPr>
    </w:p>
    <w:p w14:paraId="45FC0B34" w14:textId="60F1339F" w:rsidR="0043024C" w:rsidRPr="001B3BE0" w:rsidRDefault="009C034E" w:rsidP="001B3BE0">
      <w:pPr>
        <w:jc w:val="both"/>
        <w:rPr>
          <w:rFonts w:ascii="Garamond" w:hAnsi="Garamond"/>
          <w:sz w:val="18"/>
          <w:szCs w:val="18"/>
        </w:rPr>
      </w:pPr>
      <w:r w:rsidRPr="001B3BE0">
        <w:rPr>
          <w:rFonts w:ascii="Garamond" w:hAnsi="Garamond"/>
          <w:sz w:val="18"/>
          <w:szCs w:val="18"/>
        </w:rPr>
        <w:t xml:space="preserve">It is the policy of Yale School of Medicine, Continuing Medical Education, to ensure balance, independence, </w:t>
      </w:r>
      <w:proofErr w:type="gramStart"/>
      <w:r w:rsidRPr="001B3BE0">
        <w:rPr>
          <w:rFonts w:ascii="Garamond" w:hAnsi="Garamond"/>
          <w:sz w:val="18"/>
          <w:szCs w:val="18"/>
        </w:rPr>
        <w:t>objectivity</w:t>
      </w:r>
      <w:proofErr w:type="gramEnd"/>
      <w:r w:rsidRPr="001B3BE0">
        <w:rPr>
          <w:rFonts w:ascii="Garamond" w:hAnsi="Garamond"/>
          <w:sz w:val="18"/>
          <w:szCs w:val="18"/>
        </w:rPr>
        <w:t xml:space="preserve">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p w14:paraId="1BE72AF3" w14:textId="730A29A9" w:rsidR="0043024C" w:rsidRDefault="0043024C" w:rsidP="009C034E"/>
    <w:sectPr w:rsidR="0043024C" w:rsidSect="0043024C">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852C9" w14:textId="77777777" w:rsidR="00D34831" w:rsidRDefault="00D34831">
      <w:r>
        <w:separator/>
      </w:r>
    </w:p>
  </w:endnote>
  <w:endnote w:type="continuationSeparator" w:id="0">
    <w:p w14:paraId="58F99562" w14:textId="77777777" w:rsidR="00D34831" w:rsidRDefault="00D34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B6E8A" w14:textId="77777777" w:rsidR="0043024C" w:rsidRDefault="004302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8AD54" w14:textId="77777777" w:rsidR="0043024C" w:rsidRDefault="004302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2FF44" w14:textId="77777777" w:rsidR="0043024C" w:rsidRDefault="004302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C727E" w14:textId="77777777" w:rsidR="00D34831" w:rsidRDefault="00D34831">
      <w:r>
        <w:separator/>
      </w:r>
    </w:p>
  </w:footnote>
  <w:footnote w:type="continuationSeparator" w:id="0">
    <w:p w14:paraId="13C43EE7" w14:textId="77777777" w:rsidR="00D34831" w:rsidRDefault="00D34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7A316" w14:textId="77777777" w:rsidR="0043024C" w:rsidRDefault="004302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ECE76" w14:textId="77777777" w:rsidR="00525504" w:rsidRDefault="00ED3AF7">
    <w:pPr>
      <w:pStyle w:val="Header"/>
    </w:pPr>
    <w:r>
      <w:rPr>
        <w:noProof/>
      </w:rPr>
      <w:drawing>
        <wp:anchor distT="0" distB="0" distL="114300" distR="114300" simplePos="0" relativeHeight="251658240" behindDoc="1" locked="1" layoutInCell="1" allowOverlap="1" wp14:anchorId="323DE297" wp14:editId="6AEE73F0">
          <wp:simplePos x="0" y="0"/>
          <wp:positionH relativeFrom="margin">
            <wp:posOffset>-1009650</wp:posOffset>
          </wp:positionH>
          <wp:positionV relativeFrom="page">
            <wp:posOffset>-222885</wp:posOffset>
          </wp:positionV>
          <wp:extent cx="7949421" cy="1028700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49421" cy="102870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FE603" w14:textId="77777777" w:rsidR="0043024C" w:rsidRDefault="004302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954"/>
    <w:rsid w:val="000540FF"/>
    <w:rsid w:val="000B78E6"/>
    <w:rsid w:val="00123D67"/>
    <w:rsid w:val="001B3BE0"/>
    <w:rsid w:val="002373A6"/>
    <w:rsid w:val="00416E12"/>
    <w:rsid w:val="0043024C"/>
    <w:rsid w:val="00466E0C"/>
    <w:rsid w:val="0053731E"/>
    <w:rsid w:val="00695954"/>
    <w:rsid w:val="009C034E"/>
    <w:rsid w:val="00A31F5E"/>
    <w:rsid w:val="00A87E2D"/>
    <w:rsid w:val="00BA3D06"/>
    <w:rsid w:val="00C45E3A"/>
    <w:rsid w:val="00D34831"/>
    <w:rsid w:val="00ED3AF7"/>
    <w:rsid w:val="00ED7F65"/>
    <w:rsid w:val="00F245D9"/>
    <w:rsid w:val="00F82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004B1"/>
  <w15:docId w15:val="{BDD0E000-59CD-6A49-AF2A-B38721EC8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4A5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nted">
    <w:name w:val="granted"/>
    <w:basedOn w:val="Normal"/>
    <w:rsid w:val="000A4A5D"/>
    <w:pPr>
      <w:spacing w:before="100" w:beforeAutospacing="1" w:after="100" w:afterAutospacing="1"/>
    </w:pPr>
    <w:rPr>
      <w:i/>
      <w:iCs/>
      <w:color w:val="003399"/>
      <w:sz w:val="21"/>
      <w:szCs w:val="21"/>
    </w:rPr>
  </w:style>
  <w:style w:type="table" w:styleId="TableGrid">
    <w:name w:val="Table Grid"/>
    <w:basedOn w:val="TableNormal"/>
    <w:uiPriority w:val="39"/>
    <w:rsid w:val="00512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5Dark-Accent51">
    <w:name w:val="List Table 5 Dark - Accent 51"/>
    <w:basedOn w:val="TableNormal"/>
    <w:uiPriority w:val="50"/>
    <w:rsid w:val="00512139"/>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Header">
    <w:name w:val="header"/>
    <w:basedOn w:val="Normal"/>
    <w:link w:val="HeaderChar"/>
    <w:uiPriority w:val="99"/>
    <w:unhideWhenUsed/>
    <w:rsid w:val="00525504"/>
    <w:pPr>
      <w:tabs>
        <w:tab w:val="center" w:pos="4680"/>
        <w:tab w:val="right" w:pos="9360"/>
      </w:tabs>
    </w:pPr>
  </w:style>
  <w:style w:type="character" w:customStyle="1" w:styleId="HeaderChar">
    <w:name w:val="Header Char"/>
    <w:basedOn w:val="DefaultParagraphFont"/>
    <w:link w:val="Header"/>
    <w:uiPriority w:val="99"/>
    <w:rsid w:val="0052550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25504"/>
    <w:pPr>
      <w:tabs>
        <w:tab w:val="center" w:pos="4680"/>
        <w:tab w:val="right" w:pos="9360"/>
      </w:tabs>
    </w:pPr>
  </w:style>
  <w:style w:type="character" w:customStyle="1" w:styleId="FooterChar">
    <w:name w:val="Footer Char"/>
    <w:basedOn w:val="DefaultParagraphFont"/>
    <w:link w:val="Footer"/>
    <w:uiPriority w:val="99"/>
    <w:rsid w:val="00525504"/>
    <w:rPr>
      <w:rFonts w:ascii="Times New Roman" w:eastAsia="Times New Roman" w:hAnsi="Times New Roman" w:cs="Times New Roman"/>
      <w:sz w:val="20"/>
      <w:szCs w:val="20"/>
    </w:rPr>
  </w:style>
  <w:style w:type="paragraph" w:styleId="BodyText">
    <w:name w:val="Body Text"/>
    <w:basedOn w:val="Normal"/>
    <w:link w:val="BodyTextChar"/>
    <w:rsid w:val="009C034E"/>
    <w:pPr>
      <w:jc w:val="center"/>
    </w:pPr>
    <w:rPr>
      <w:b/>
      <w:snapToGrid w:val="0"/>
      <w:sz w:val="56"/>
    </w:rPr>
  </w:style>
  <w:style w:type="character" w:customStyle="1" w:styleId="BodyTextChar">
    <w:name w:val="Body Text Char"/>
    <w:basedOn w:val="DefaultParagraphFont"/>
    <w:link w:val="BodyText"/>
    <w:rsid w:val="009C034E"/>
    <w:rPr>
      <w:rFonts w:ascii="Times New Roman" w:eastAsia="Times New Roman" w:hAnsi="Times New Roman" w:cs="Times New Roman"/>
      <w:b/>
      <w:snapToGrid w:val="0"/>
      <w:sz w:val="56"/>
      <w:szCs w:val="20"/>
    </w:rPr>
  </w:style>
  <w:style w:type="character" w:styleId="Hyperlink">
    <w:name w:val="Hyperlink"/>
    <w:basedOn w:val="DefaultParagraphFont"/>
    <w:uiPriority w:val="99"/>
    <w:unhideWhenUsed/>
    <w:rsid w:val="009C03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s://zoom.us/j/94896766303?pwd=UWFrcG9GNXMvcWZ3YU4ycUc5VEVSdz0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Vega Prentice, Nixida</dc:creator>
  <cp:lastModifiedBy>Biceglia, Roberta</cp:lastModifiedBy>
  <cp:revision>5</cp:revision>
  <cp:lastPrinted>2021-08-18T17:58:00Z</cp:lastPrinted>
  <dcterms:created xsi:type="dcterms:W3CDTF">2021-08-18T17:51:00Z</dcterms:created>
  <dcterms:modified xsi:type="dcterms:W3CDTF">2021-08-18T18:43:00Z</dcterms:modified>
</cp:coreProperties>
</file>